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E95E7">
      <w:pPr>
        <w:snapToGrid w:val="0"/>
        <w:spacing w:line="360" w:lineRule="auto"/>
        <w:ind w:firstLine="1124" w:firstLineChars="400"/>
        <w:jc w:val="both"/>
        <w:rPr>
          <w:rFonts w:hint="eastAsia" w:eastAsiaTheme="majorEastAsia"/>
          <w:lang w:val="en-US" w:eastAsia="zh-CN"/>
        </w:rPr>
      </w:pPr>
      <w:bookmarkStart w:id="0" w:name="_Toc435115054"/>
      <w:bookmarkStart w:id="1" w:name="_Toc435514849"/>
      <w:bookmarkStart w:id="2" w:name="_Toc13067020"/>
      <w:bookmarkStart w:id="3" w:name="_Toc195024593"/>
      <w:r>
        <w:rPr>
          <w:rFonts w:hint="eastAsia" w:asciiTheme="majorEastAsia" w:hAnsiTheme="majorEastAsia" w:eastAsiaTheme="majorEastAsia" w:cstheme="majorEastAsia"/>
          <w:b/>
          <w:bCs/>
          <w:sz w:val="28"/>
          <w:szCs w:val="28"/>
          <w:lang w:val="en-US" w:eastAsia="zh-CN"/>
        </w:rPr>
        <w:t>汕头市档案馆及侨批分馆（侨批文物馆）</w:t>
      </w:r>
      <w:r>
        <w:rPr>
          <w:rFonts w:hint="eastAsia" w:asciiTheme="majorEastAsia" w:hAnsiTheme="majorEastAsia" w:eastAsiaTheme="majorEastAsia" w:cstheme="majorEastAsia"/>
          <w:b/>
          <w:bCs/>
          <w:sz w:val="28"/>
          <w:szCs w:val="28"/>
        </w:rPr>
        <w:t>采购需求</w:t>
      </w:r>
      <w:bookmarkEnd w:id="0"/>
      <w:bookmarkEnd w:id="1"/>
      <w:bookmarkEnd w:id="2"/>
      <w:bookmarkEnd w:id="3"/>
      <w:r>
        <w:rPr>
          <w:rFonts w:hint="eastAsia" w:asciiTheme="majorEastAsia" w:hAnsiTheme="majorEastAsia" w:eastAsiaTheme="majorEastAsia" w:cstheme="majorEastAsia"/>
          <w:b/>
          <w:bCs/>
          <w:sz w:val="28"/>
          <w:szCs w:val="28"/>
          <w:lang w:val="en-US" w:eastAsia="zh-CN"/>
        </w:rPr>
        <w:t>书</w:t>
      </w:r>
    </w:p>
    <w:p w14:paraId="2F5993E3">
      <w:pPr>
        <w:pStyle w:val="2"/>
        <w:spacing w:before="120" w:after="120"/>
        <w:rPr>
          <w:rFonts w:asciiTheme="minorEastAsia" w:hAnsiTheme="minorEastAsia" w:eastAsiaTheme="minorEastAsia" w:cstheme="minorEastAsia"/>
        </w:rPr>
      </w:pPr>
      <w:bookmarkStart w:id="4" w:name="_Toc195024594"/>
      <w:r>
        <w:rPr>
          <w:rFonts w:hint="eastAsia" w:asciiTheme="minorEastAsia" w:hAnsiTheme="minorEastAsia" w:eastAsiaTheme="minorEastAsia" w:cstheme="minorEastAsia"/>
        </w:rPr>
        <w:t>一、项目基本情况</w:t>
      </w:r>
      <w:bookmarkEnd w:id="4"/>
    </w:p>
    <w:p w14:paraId="1A8B448F">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（一）汕头市档案馆基本情况</w:t>
      </w:r>
    </w:p>
    <w:p w14:paraId="6BD1D44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位于龙湖区汕汾路12号，建设面积约15137.48平方米。共有建筑主楼1幢，主楼为地下1层、地上13层，分别设置会议厅，报告厅、业务技术用房、档案修裱和档案数字化加工场所、档案查阅利用大厅、档案展厅等。</w:t>
      </w:r>
    </w:p>
    <w:p w14:paraId="6BCA6A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汕头市档案馆入驻办公单位共有1个，办公人数约34人。</w:t>
      </w:r>
    </w:p>
    <w:p w14:paraId="4F59642C">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（二）汕头市档案馆侨批分馆（侨批文物馆）基本情况</w:t>
      </w:r>
    </w:p>
    <w:p w14:paraId="3364BBA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汕头市档案馆侨批分馆（侨批文物馆）位于汕头市外马路18号，占地面积600平方米，建设面积约1200平方米。共有建筑主楼1幢，3层，分别设置展厅，会议室、业务技术用房等。</w:t>
      </w:r>
    </w:p>
    <w:p w14:paraId="3A7F12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汕头市档案馆入驻办公单位共有1个，办公人数约12人。</w:t>
      </w:r>
    </w:p>
    <w:p w14:paraId="447DF00C">
      <w:pPr>
        <w:pStyle w:val="2"/>
        <w:spacing w:before="120" w:after="120"/>
        <w:rPr>
          <w:rFonts w:asciiTheme="minorEastAsia" w:hAnsiTheme="minorEastAsia" w:eastAsiaTheme="minorEastAsia" w:cstheme="minorEastAsia"/>
        </w:rPr>
      </w:pPr>
      <w:bookmarkStart w:id="5" w:name="_Toc195024595"/>
      <w:r>
        <w:rPr>
          <w:rFonts w:hint="eastAsia" w:asciiTheme="minorEastAsia" w:hAnsiTheme="minorEastAsia" w:eastAsiaTheme="minorEastAsia" w:cstheme="minorEastAsia"/>
        </w:rPr>
        <w:t>二、服务时间</w:t>
      </w:r>
      <w:bookmarkEnd w:id="5"/>
    </w:p>
    <w:p w14:paraId="29F09756">
      <w:pPr>
        <w:widowControl/>
        <w:wordWrap w:val="0"/>
        <w:adjustRightInd/>
        <w:spacing w:line="360" w:lineRule="auto"/>
        <w:ind w:firstLine="480" w:firstLineChars="200"/>
        <w:jc w:val="left"/>
        <w:textAlignment w:val="auto"/>
        <w:rPr>
          <w:rFonts w:hint="eastAsia" w:asciiTheme="minorEastAsia" w:hAnsiTheme="minorEastAsia" w:eastAsiaTheme="minorEastAsia" w:cstheme="minorEastAsia"/>
          <w:iCs/>
          <w:sz w:val="24"/>
        </w:rPr>
      </w:pPr>
      <w:r>
        <w:rPr>
          <w:rFonts w:asciiTheme="minorEastAsia" w:hAnsiTheme="minorEastAsia" w:eastAsiaTheme="minorEastAsia" w:cstheme="minorEastAsia"/>
          <w:iCs/>
          <w:sz w:val="24"/>
        </w:rPr>
        <w:t>自合同签订之日起</w:t>
      </w:r>
      <w:r>
        <w:rPr>
          <w:rFonts w:hint="eastAsia" w:asciiTheme="minorEastAsia" w:hAnsiTheme="minorEastAsia" w:eastAsiaTheme="minorEastAsia" w:cstheme="minorEastAsia"/>
          <w:iCs/>
          <w:sz w:val="24"/>
        </w:rPr>
        <w:t>1年。</w:t>
      </w:r>
    </w:p>
    <w:p w14:paraId="3805656A">
      <w:pPr>
        <w:pStyle w:val="2"/>
        <w:spacing w:before="120" w:after="120"/>
        <w:rPr>
          <w:rFonts w:asciiTheme="minorEastAsia" w:hAnsiTheme="minorEastAsia" w:eastAsiaTheme="minorEastAsia" w:cstheme="minorEastAsia"/>
        </w:rPr>
      </w:pPr>
      <w:bookmarkStart w:id="6" w:name="_Toc195024596"/>
      <w:r>
        <w:rPr>
          <w:rFonts w:asciiTheme="minorEastAsia" w:hAnsiTheme="minorEastAsia" w:eastAsiaTheme="minorEastAsia" w:cstheme="minorEastAsia"/>
        </w:rPr>
        <w:t>三、</w:t>
      </w:r>
      <w:r>
        <w:rPr>
          <w:rFonts w:hint="eastAsia" w:asciiTheme="minorEastAsia" w:hAnsiTheme="minorEastAsia" w:eastAsiaTheme="minorEastAsia" w:cstheme="minorEastAsia"/>
        </w:rPr>
        <w:t>服务内容</w:t>
      </w:r>
      <w:bookmarkEnd w:id="6"/>
    </w:p>
    <w:p w14:paraId="4210552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（一）汕头市档案馆服务内容</w:t>
      </w:r>
    </w:p>
    <w:p w14:paraId="079F4AC8">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1.</w:t>
      </w:r>
      <w:r>
        <w:rPr>
          <w:rFonts w:hint="eastAsia" w:asciiTheme="minorEastAsia" w:hAnsiTheme="minorEastAsia" w:eastAsiaTheme="minorEastAsia" w:cstheme="minorEastAsia"/>
          <w:b/>
          <w:iCs/>
          <w:sz w:val="24"/>
        </w:rPr>
        <w:t>服务内容：</w:t>
      </w:r>
    </w:p>
    <w:p w14:paraId="0504821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（1）环境卫生管理；</w:t>
      </w:r>
    </w:p>
    <w:p w14:paraId="18FEB4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（2）供电照明管理；</w:t>
      </w:r>
    </w:p>
    <w:p w14:paraId="7E6CA7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（3）保安秩序管理及消防、自然灾害等突发事件应急处置；</w:t>
      </w:r>
    </w:p>
    <w:p w14:paraId="295621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（4）后勤保障管理；</w:t>
      </w:r>
    </w:p>
    <w:p w14:paraId="6854941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（5）辖区房屋、道路、给排水设施维护；</w:t>
      </w:r>
    </w:p>
    <w:p w14:paraId="0FC34E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（6）楼内公用设施设备维护；</w:t>
      </w:r>
    </w:p>
    <w:p w14:paraId="52A41A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（7）职工食堂管理。</w:t>
      </w:r>
    </w:p>
    <w:p w14:paraId="7C9CE3C6">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2.</w:t>
      </w:r>
      <w:r>
        <w:rPr>
          <w:rFonts w:hint="eastAsia" w:asciiTheme="minorEastAsia" w:hAnsiTheme="minorEastAsia" w:eastAsiaTheme="minorEastAsia" w:cstheme="minorEastAsia"/>
          <w:b/>
          <w:iCs/>
          <w:sz w:val="24"/>
        </w:rPr>
        <w:t>其他服务及专项服务：</w:t>
      </w:r>
    </w:p>
    <w:p w14:paraId="29DB29B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（1）办公楼外窗及玻璃幕墙保洁、楼内所有地毯进行定期清洁、清洗服务，做好雨、污管网日常清理。</w:t>
      </w:r>
    </w:p>
    <w:p w14:paraId="57DC95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（2）除四害服务（灭鼠、灭蟑螂、灭蚊、灭蝇）。</w:t>
      </w:r>
    </w:p>
    <w:p w14:paraId="446882D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（3）日常绿化管养。</w:t>
      </w:r>
    </w:p>
    <w:p w14:paraId="786F76F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（4）委托第三方环卫公司对日常生活垃圾和餐厨垃圾进行清运处理。</w:t>
      </w:r>
    </w:p>
    <w:p w14:paraId="673504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（5）负责提供日常性清洁易耗品：清洁用具（垃圾斗、垃圾袋、毛巾、拖把、扫把、手套、玻璃刮条等物料）；清洁用品（洗洁精、消毒水、洁厕剂等）；手纸、抽纸等物料。</w:t>
      </w:r>
    </w:p>
    <w:p w14:paraId="77EC4A9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（6）负责配置服务人员工作服：保安服，保洁服，电工、绿化劳保服，厨师服，前台、会务职业装。</w:t>
      </w:r>
    </w:p>
    <w:p w14:paraId="3EF7671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（7）配置安保器械：对讲机、强光手电、</w:t>
      </w:r>
      <w:r>
        <w:rPr>
          <w:rFonts w:hint="eastAsia" w:asciiTheme="minorEastAsia" w:hAnsiTheme="minorEastAsia" w:eastAsiaTheme="minorEastAsia" w:cstheme="minorEastAsia"/>
          <w:iCs/>
          <w:sz w:val="24"/>
          <w:lang w:eastAsia="zh-CN"/>
        </w:rPr>
        <w:t>防暴</w:t>
      </w:r>
      <w:r>
        <w:rPr>
          <w:rFonts w:hint="eastAsia" w:asciiTheme="minorEastAsia" w:hAnsiTheme="minorEastAsia" w:eastAsiaTheme="minorEastAsia" w:cstheme="minorEastAsia"/>
          <w:iCs/>
          <w:sz w:val="24"/>
        </w:rPr>
        <w:t>盾、钢叉、警棍、防刺背心、防爆头盔。</w:t>
      </w:r>
    </w:p>
    <w:p w14:paraId="3439BEB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采购人负责免费提供派驻值班人员的办公场所。日常办公、机电、保洁、保安等服务所产生的易耗品及必需品由中标人负责，中标人每个月统计易耗品损耗情况并自行采购补给。</w:t>
      </w:r>
    </w:p>
    <w:p w14:paraId="2656F7AF">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（二）汕头市档案馆侨批分馆（侨批文物馆）服务内容</w:t>
      </w:r>
    </w:p>
    <w:p w14:paraId="7168AFB1">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1.</w:t>
      </w:r>
      <w:r>
        <w:rPr>
          <w:rFonts w:hint="eastAsia" w:asciiTheme="minorEastAsia" w:hAnsiTheme="minorEastAsia" w:eastAsiaTheme="minorEastAsia" w:cstheme="minorEastAsia"/>
          <w:b/>
          <w:iCs/>
          <w:sz w:val="24"/>
        </w:rPr>
        <w:t>服务内容：</w:t>
      </w:r>
    </w:p>
    <w:p w14:paraId="5828FF3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（1）环境卫生管理；</w:t>
      </w:r>
    </w:p>
    <w:p w14:paraId="37D348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（2）供电照明管理；</w:t>
      </w:r>
    </w:p>
    <w:p w14:paraId="3FA1A08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（3）保安秩序管理及消防、自然灾害等突发事件应急处置；</w:t>
      </w:r>
    </w:p>
    <w:p w14:paraId="36988B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（4）后勤保障管理；</w:t>
      </w:r>
    </w:p>
    <w:p w14:paraId="217B6C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（5）辖区房屋、道路、给排水设施维护；</w:t>
      </w:r>
    </w:p>
    <w:p w14:paraId="153DBD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w:t>
      </w:r>
      <w:r>
        <w:rPr>
          <w:rFonts w:hint="eastAsia" w:asciiTheme="minorEastAsia" w:hAnsiTheme="minorEastAsia" w:eastAsiaTheme="minorEastAsia" w:cstheme="minorEastAsia"/>
          <w:bCs/>
          <w:iCs/>
          <w:sz w:val="24"/>
        </w:rPr>
        <w:t>楼内公用设施设备维护</w:t>
      </w:r>
      <w:r>
        <w:rPr>
          <w:rFonts w:hint="eastAsia" w:asciiTheme="minorEastAsia" w:hAnsiTheme="minorEastAsia" w:eastAsiaTheme="minorEastAsia" w:cstheme="minorEastAsia"/>
          <w:iCs/>
          <w:sz w:val="24"/>
        </w:rPr>
        <w:t>。</w:t>
      </w:r>
    </w:p>
    <w:p w14:paraId="7C9B9144">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2.</w:t>
      </w:r>
      <w:r>
        <w:rPr>
          <w:rFonts w:hint="eastAsia" w:asciiTheme="minorEastAsia" w:hAnsiTheme="minorEastAsia" w:eastAsiaTheme="minorEastAsia" w:cstheme="minorEastAsia"/>
          <w:b/>
          <w:iCs/>
          <w:sz w:val="24"/>
        </w:rPr>
        <w:t>其他服务及专项服务：</w:t>
      </w:r>
    </w:p>
    <w:p w14:paraId="7720DFA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（1）办公楼外窗及玻璃幕墙保洁。</w:t>
      </w:r>
    </w:p>
    <w:p w14:paraId="432FFC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（2）办公楼内清洁、清洗服务，做好雨、污管网日常清理。</w:t>
      </w:r>
    </w:p>
    <w:p w14:paraId="22E853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（3）除四害服务（灭鼠、灭蟑螂、灭蚊、灭蝇）。</w:t>
      </w:r>
    </w:p>
    <w:p w14:paraId="19C434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（4）负责提供日常性清洁易耗品：清洁用具（垃圾斗、垃圾袋、毛巾、拖把、扫把、手套、玻璃刮条等物料）；清洁用品（洗洁精、消毒水、洁厕剂等）；手纸、抽纸等物料。</w:t>
      </w:r>
    </w:p>
    <w:p w14:paraId="172DC69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（5）负责配置服务人员工作服：保安服，保洁服，电工、绿化劳保服，厨师服，前台、会务职业装。</w:t>
      </w:r>
    </w:p>
    <w:p w14:paraId="5227D4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（6）配置安保器械：对讲机、强光手电、</w:t>
      </w:r>
      <w:r>
        <w:rPr>
          <w:rFonts w:hint="eastAsia" w:asciiTheme="minorEastAsia" w:hAnsiTheme="minorEastAsia" w:eastAsiaTheme="minorEastAsia" w:cstheme="minorEastAsia"/>
          <w:iCs/>
          <w:sz w:val="24"/>
          <w:lang w:eastAsia="zh-CN"/>
        </w:rPr>
        <w:t>防暴</w:t>
      </w:r>
      <w:r>
        <w:rPr>
          <w:rFonts w:hint="eastAsia" w:asciiTheme="minorEastAsia" w:hAnsiTheme="minorEastAsia" w:eastAsiaTheme="minorEastAsia" w:cstheme="minorEastAsia"/>
          <w:iCs/>
          <w:sz w:val="24"/>
        </w:rPr>
        <w:t>盾、钢叉、警棍、防刺背心、防爆头盔。</w:t>
      </w:r>
    </w:p>
    <w:p w14:paraId="5D1545E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采购人负责免费提供派驻值班人员的办公和休息场所。日常办公、机电、保洁、保安、会场服务等服务所产生的易耗品及必需品由中标人负责，中标人每个月统计易耗品损耗情况并自行采购补给。</w:t>
      </w:r>
    </w:p>
    <w:p w14:paraId="1426D2AF">
      <w:pPr>
        <w:pStyle w:val="2"/>
        <w:spacing w:before="120" w:after="120"/>
        <w:rPr>
          <w:rFonts w:asciiTheme="minorEastAsia" w:hAnsiTheme="minorEastAsia" w:eastAsiaTheme="minorEastAsia" w:cstheme="minorEastAsia"/>
        </w:rPr>
      </w:pPr>
      <w:bookmarkStart w:id="7" w:name="_Toc195024597"/>
      <w:bookmarkStart w:id="8" w:name="_Toc13067024"/>
      <w:bookmarkStart w:id="9" w:name="_Toc435115056"/>
      <w:bookmarkStart w:id="10" w:name="_Toc435514851"/>
      <w:r>
        <w:rPr>
          <w:rFonts w:hint="eastAsia" w:asciiTheme="minorEastAsia" w:hAnsiTheme="minorEastAsia" w:eastAsiaTheme="minorEastAsia" w:cstheme="minorEastAsia"/>
        </w:rPr>
        <w:t>四、服务要求及标准</w:t>
      </w:r>
      <w:bookmarkEnd w:id="7"/>
    </w:p>
    <w:p w14:paraId="306D46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总体要求：物业管理服务企业进行服务管理，要按照国家物业管理标准，建立《ISO9001质量管理体系》《ISO14001环境管理体系》《ISO45001职业健康安全管理体系》，严格按照体系规定的作业指导书进行操作，建立维修服务回访、公共清洁保洁、综合服务满意率、公共照明完好率等综合评价制度，将服务满意率与服务收费挂钩进行考核。</w:t>
      </w:r>
    </w:p>
    <w:p w14:paraId="6B3304E1">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（一）汕头市档案馆服务要求及标准</w:t>
      </w:r>
    </w:p>
    <w:p w14:paraId="1F4F2AAB">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1.</w:t>
      </w:r>
      <w:r>
        <w:rPr>
          <w:rFonts w:hint="eastAsia" w:asciiTheme="minorEastAsia" w:hAnsiTheme="minorEastAsia" w:eastAsiaTheme="minorEastAsia" w:cstheme="minorEastAsia"/>
          <w:b/>
          <w:iCs/>
          <w:sz w:val="24"/>
        </w:rPr>
        <w:t>环境卫生管理</w:t>
      </w:r>
    </w:p>
    <w:p w14:paraId="3B24B0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1.1服务内容：为保持馆内各楼层公共区域、库房、展厅及办公室内等环境清洁以及绿化而进行的日常管理工作。</w:t>
      </w:r>
    </w:p>
    <w:p w14:paraId="0996B1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1.2服务要求及标准</w:t>
      </w:r>
    </w:p>
    <w:p w14:paraId="752BDF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1.2.1公共区域卫生保洁</w:t>
      </w:r>
    </w:p>
    <w:p w14:paraId="2F2F789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公共区域包括馆内的办公楼大厅、大门、楼道、楼梯、围墙、道路、办公大厅及上述部位内所有设施用品和饰物等。</w:t>
      </w:r>
    </w:p>
    <w:p w14:paraId="4B31DC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2E2E5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（1）清理服务范围内的所有垃圾，对垃圾进行分类回收。</w:t>
      </w:r>
    </w:p>
    <w:p w14:paraId="659D2BC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（2）收集及清理所有垃圾箱和花槽内的垃圾；</w:t>
      </w:r>
    </w:p>
    <w:p w14:paraId="59A5D6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（3）清洁所有窗户及指示牌。</w:t>
      </w:r>
    </w:p>
    <w:p w14:paraId="4A1A18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（4）清洁所有花盆及植物。</w:t>
      </w:r>
    </w:p>
    <w:p w14:paraId="6638C3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（5）清洁所有出入口、大门及门牌。</w:t>
      </w:r>
    </w:p>
    <w:p w14:paraId="2AB20BC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（6）清除所有手印及污渍，包括楼梯墙壁。</w:t>
      </w:r>
    </w:p>
    <w:p w14:paraId="0B7B97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（7）清洁所有扶手、栏杆及玻璃表面。</w:t>
      </w:r>
    </w:p>
    <w:p w14:paraId="1F76D0B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（8）清扫所有通风窗口。 </w:t>
      </w:r>
    </w:p>
    <w:p w14:paraId="2C32DD6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（9）清扫空调风口百叶及照明灯片。</w:t>
      </w:r>
    </w:p>
    <w:p w14:paraId="366433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（10）拖擦地、台表面。</w:t>
      </w:r>
    </w:p>
    <w:p w14:paraId="3D14A36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（11）清洁所有楼梯、走廊及窗户。</w:t>
      </w:r>
    </w:p>
    <w:p w14:paraId="5BCC731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（12）清洁所有灯饰。</w:t>
      </w:r>
    </w:p>
    <w:p w14:paraId="4D69063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（13）清扫、洗刷大厅入口地台及梯级。</w:t>
      </w:r>
    </w:p>
    <w:p w14:paraId="511F336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（14）擦净入口大厅内墙壁表面和所有玻璃门窗及设施。</w:t>
      </w:r>
    </w:p>
    <w:p w14:paraId="3504F48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（15）清扫大厅天花板尘埃。</w:t>
      </w:r>
    </w:p>
    <w:p w14:paraId="1A26AD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（16）定期投放喷洒鼠、蟑螂、蚊蝇药物。</w:t>
      </w:r>
    </w:p>
    <w:p w14:paraId="58CD62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（17）清洁车库地面、墙面、棚面设施。</w:t>
      </w:r>
    </w:p>
    <w:p w14:paraId="5A3C03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B6DBD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（1）地面光亮无水迹、污迹，无尘物。</w:t>
      </w:r>
    </w:p>
    <w:p w14:paraId="4BF9C42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（2）楼梯、走廊、指示牌、门牌、通风窗口、地角线、墙壁、柱子、顶板无尘和无污物。</w:t>
      </w:r>
    </w:p>
    <w:p w14:paraId="47E6193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w:t>
      </w:r>
      <w:r>
        <w:rPr>
          <w:rFonts w:hint="eastAsia" w:asciiTheme="minorEastAsia" w:hAnsiTheme="minorEastAsia" w:eastAsiaTheme="minorEastAsia" w:cstheme="minorEastAsia"/>
          <w:iCs/>
          <w:sz w:val="24"/>
          <w:lang w:eastAsia="zh-CN"/>
        </w:rPr>
        <w:t>垃圾桶</w:t>
      </w:r>
      <w:r>
        <w:rPr>
          <w:rFonts w:hint="eastAsia" w:asciiTheme="minorEastAsia" w:hAnsiTheme="minorEastAsia" w:eastAsiaTheme="minorEastAsia" w:cstheme="minorEastAsia"/>
          <w:iCs/>
          <w:sz w:val="24"/>
        </w:rPr>
        <w:t>内垃圾必须当天清理，确保不超过1/2，并摆放整齐，外观干净。</w:t>
      </w:r>
    </w:p>
    <w:p w14:paraId="6162ADD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（4）花盆外观干净，花叶无尘土，花盆内无杂物。</w:t>
      </w:r>
    </w:p>
    <w:p w14:paraId="21B4274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（5）玻璃、门窗无污迹、水迹、裂痕，有明显安全标志。</w:t>
      </w:r>
    </w:p>
    <w:p w14:paraId="17530F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（6）厅堂内无蚊蝇。</w:t>
      </w:r>
    </w:p>
    <w:p w14:paraId="6885A8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（7）灯饰和</w:t>
      </w:r>
      <w:r>
        <w:rPr>
          <w:rFonts w:hint="eastAsia" w:asciiTheme="minorEastAsia" w:hAnsiTheme="minorEastAsia" w:eastAsiaTheme="minorEastAsia" w:cstheme="minorEastAsia"/>
          <w:iCs/>
          <w:sz w:val="24"/>
          <w:lang w:eastAsia="zh-CN"/>
        </w:rPr>
        <w:t>其他</w:t>
      </w:r>
      <w:r>
        <w:rPr>
          <w:rFonts w:hint="eastAsia" w:asciiTheme="minorEastAsia" w:hAnsiTheme="minorEastAsia" w:eastAsiaTheme="minorEastAsia" w:cstheme="minorEastAsia"/>
          <w:iCs/>
          <w:sz w:val="24"/>
        </w:rPr>
        <w:t>饰物无尘土、破损。</w:t>
      </w:r>
    </w:p>
    <w:p w14:paraId="6AAC158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（8）大厅入口地台、梯级、墙壁表面、所有玻璃门窗及设施无尘土，大理石墙面光亮、无污迹、水迹。</w:t>
      </w:r>
    </w:p>
    <w:p w14:paraId="66C3B8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（9）大厅天花板无尘埃。</w:t>
      </w:r>
    </w:p>
    <w:p w14:paraId="7D8292B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（10）无鼠害、无蚊蝇、无蟑螂。</w:t>
      </w:r>
    </w:p>
    <w:p w14:paraId="1543D63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1.2.2公共卫生间保洁</w:t>
      </w:r>
    </w:p>
    <w:p w14:paraId="667DE48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6B411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（1）擦净所有门、天花板。</w:t>
      </w:r>
    </w:p>
    <w:p w14:paraId="45148B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（2）擦、冲及洗净所有洗手间设备。</w:t>
      </w:r>
    </w:p>
    <w:p w14:paraId="4031E0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（3）擦净所有洗手间镜面。</w:t>
      </w:r>
    </w:p>
    <w:p w14:paraId="547C417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（4）擦净地、台表面。</w:t>
      </w:r>
    </w:p>
    <w:p w14:paraId="3DE85A1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（5）天花板及照明设备表面除尘。</w:t>
      </w:r>
    </w:p>
    <w:p w14:paraId="15D4A8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（6）擦净排气扇。</w:t>
      </w:r>
    </w:p>
    <w:p w14:paraId="1A3EEA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（7）及时补充清洁液和卫生纸等日常消耗品。</w:t>
      </w:r>
    </w:p>
    <w:p w14:paraId="7AB95D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（8）清理卫生桶脏物。</w:t>
      </w:r>
    </w:p>
    <w:p w14:paraId="3452F96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（9）清洁</w:t>
      </w:r>
      <w:r>
        <w:rPr>
          <w:rFonts w:hint="eastAsia" w:asciiTheme="minorEastAsia" w:hAnsiTheme="minorEastAsia" w:eastAsiaTheme="minorEastAsia" w:cstheme="minorEastAsia"/>
          <w:iCs/>
          <w:sz w:val="24"/>
          <w:lang w:eastAsia="zh-CN"/>
        </w:rPr>
        <w:t>洁具</w:t>
      </w:r>
      <w:r>
        <w:rPr>
          <w:rFonts w:hint="eastAsia" w:asciiTheme="minorEastAsia" w:hAnsiTheme="minorEastAsia" w:eastAsiaTheme="minorEastAsia" w:cstheme="minorEastAsia"/>
          <w:iCs/>
          <w:sz w:val="24"/>
        </w:rPr>
        <w:t>。</w:t>
      </w:r>
    </w:p>
    <w:p w14:paraId="6E36795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3AD932A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（1）门、窗、天花板、墙壁、隔板无尘物、无污迹、无尘物。</w:t>
      </w:r>
    </w:p>
    <w:p w14:paraId="39781D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（2）玻璃、镜面明亮无水迹。</w:t>
      </w:r>
    </w:p>
    <w:p w14:paraId="500E081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（3）地面墙角无尘、无污迹、无杂物、无蛛网、无水迹。</w:t>
      </w:r>
    </w:p>
    <w:p w14:paraId="455908E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（4）地面、水龙头、弯管、马桶座及盖、水箱等无污迹、无污物，电镀件明亮。</w:t>
      </w:r>
    </w:p>
    <w:p w14:paraId="03B6BE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（5）便池无尘、无污迹、无杂物，小便池内香球不少于1/2个，并及时更换。</w:t>
      </w:r>
    </w:p>
    <w:p w14:paraId="14BA5D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（6）桶内垃圾不</w:t>
      </w:r>
      <w:r>
        <w:rPr>
          <w:rFonts w:hint="eastAsia" w:asciiTheme="minorEastAsia" w:hAnsiTheme="minorEastAsia" w:eastAsiaTheme="minorEastAsia" w:cstheme="minorEastAsia"/>
          <w:iCs/>
          <w:sz w:val="24"/>
          <w:lang w:eastAsia="zh-CN"/>
        </w:rPr>
        <w:t>超过</w:t>
      </w:r>
      <w:r>
        <w:rPr>
          <w:rFonts w:hint="eastAsia" w:asciiTheme="minorEastAsia" w:hAnsiTheme="minorEastAsia" w:eastAsiaTheme="minorEastAsia" w:cstheme="minorEastAsia"/>
          <w:iCs/>
          <w:sz w:val="24"/>
        </w:rPr>
        <w:t>1/2即清理。</w:t>
      </w:r>
    </w:p>
    <w:p w14:paraId="4C9B3B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（7）设备（烘手器、灯、开关、</w:t>
      </w:r>
      <w:r>
        <w:rPr>
          <w:rFonts w:hint="eastAsia" w:asciiTheme="minorEastAsia" w:hAnsiTheme="minorEastAsia" w:eastAsiaTheme="minorEastAsia" w:cstheme="minorEastAsia"/>
          <w:iCs/>
          <w:sz w:val="24"/>
          <w:lang w:eastAsia="zh-CN"/>
        </w:rPr>
        <w:t>暖气</w:t>
      </w:r>
      <w:r>
        <w:rPr>
          <w:rFonts w:hint="eastAsia" w:asciiTheme="minorEastAsia" w:hAnsiTheme="minorEastAsia" w:eastAsiaTheme="minorEastAsia" w:cstheme="minorEastAsia"/>
          <w:iCs/>
          <w:sz w:val="24"/>
        </w:rPr>
        <w:t>、通风口、门锁等）无尘、无污迹。</w:t>
      </w:r>
    </w:p>
    <w:p w14:paraId="7A41C63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（8）空气清新、无异味。</w:t>
      </w:r>
    </w:p>
    <w:p w14:paraId="485EEF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（9）墩布间干净、整洁、无杂物，物品码放整齐，不囤积。</w:t>
      </w:r>
    </w:p>
    <w:p w14:paraId="7D11E7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1.2.3电梯间保洁</w:t>
      </w:r>
    </w:p>
    <w:p w14:paraId="32F875F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0D1F0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（1）扫净及清擦电梯门表面。</w:t>
      </w:r>
    </w:p>
    <w:p w14:paraId="111296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（2）擦净电梯内壁、门及指示。</w:t>
      </w:r>
    </w:p>
    <w:p w14:paraId="1113079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（3）电梯天花板表面除尘。</w:t>
      </w:r>
    </w:p>
    <w:p w14:paraId="2216871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（4）电梯门缝吸尘。</w:t>
      </w:r>
    </w:p>
    <w:p w14:paraId="5549D9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（5）擦净电梯通风及照明。</w:t>
      </w:r>
    </w:p>
    <w:p w14:paraId="0D3699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（6）电梯表面涂保护膜。</w:t>
      </w:r>
    </w:p>
    <w:p w14:paraId="02A619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（7）清理电梯槽底垃圾。</w:t>
      </w:r>
    </w:p>
    <w:p w14:paraId="392BC9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（8）擦净电梯大堂、走廊表面。</w:t>
      </w:r>
    </w:p>
    <w:p w14:paraId="5FD12F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771500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（1）电梯门表面、</w:t>
      </w:r>
      <w:r>
        <w:rPr>
          <w:rFonts w:hint="eastAsia" w:asciiTheme="minorEastAsia" w:hAnsiTheme="minorEastAsia" w:eastAsiaTheme="minorEastAsia" w:cstheme="minorEastAsia"/>
          <w:iCs/>
          <w:sz w:val="24"/>
          <w:lang w:eastAsia="zh-CN"/>
        </w:rPr>
        <w:t>轿厢</w:t>
      </w:r>
      <w:r>
        <w:rPr>
          <w:rFonts w:hint="eastAsia" w:asciiTheme="minorEastAsia" w:hAnsiTheme="minorEastAsia" w:eastAsiaTheme="minorEastAsia" w:cstheme="minorEastAsia"/>
          <w:iCs/>
          <w:sz w:val="24"/>
        </w:rPr>
        <w:t>内壁、指示牌无尘土、印迹，表面光亮。</w:t>
      </w:r>
    </w:p>
    <w:p w14:paraId="7BC3E6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（2）电梯天花板、门缝无尘土。</w:t>
      </w:r>
    </w:p>
    <w:p w14:paraId="255CD0F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（3）电梯井道、槽底清洁，无杂物。</w:t>
      </w:r>
    </w:p>
    <w:p w14:paraId="74CA85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（4）电梯大堂、走廊表面干净、明亮。</w:t>
      </w:r>
    </w:p>
    <w:p w14:paraId="1870688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1.2.4办公室、会议室、展厅保洁</w:t>
      </w:r>
    </w:p>
    <w:p w14:paraId="2B67B62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44C4A4B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w:t>
      </w:r>
      <w:r>
        <w:rPr>
          <w:rFonts w:hint="eastAsia" w:asciiTheme="minorEastAsia" w:hAnsiTheme="minorEastAsia" w:eastAsiaTheme="minorEastAsia" w:cstheme="minorEastAsia"/>
          <w:iCs/>
          <w:sz w:val="24"/>
          <w:lang w:eastAsia="zh-CN"/>
        </w:rPr>
        <w:t>倾倒</w:t>
      </w:r>
      <w:r>
        <w:rPr>
          <w:rFonts w:hint="eastAsia" w:asciiTheme="minorEastAsia" w:hAnsiTheme="minorEastAsia" w:eastAsiaTheme="minorEastAsia" w:cstheme="minorEastAsia"/>
          <w:iCs/>
          <w:sz w:val="24"/>
        </w:rPr>
        <w:t>纸篓、茶水桶等内的垃圾。</w:t>
      </w:r>
    </w:p>
    <w:p w14:paraId="46F05F3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（2）清洁地面。</w:t>
      </w:r>
    </w:p>
    <w:p w14:paraId="0E82A8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（3）擦拭办公桌、文件柜、沙发、电话、办公设备、茶几、会议桌等家具。</w:t>
      </w:r>
    </w:p>
    <w:p w14:paraId="45754B4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（4）擦拭门窗、窗台、墙壁、天花板、照明设施、饰物等。</w:t>
      </w:r>
    </w:p>
    <w:p w14:paraId="3FD656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（5）清洗茶具。</w:t>
      </w:r>
    </w:p>
    <w:p w14:paraId="1CD0FA3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181CEE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（1）茶几、桌面物品摆放整齐，茶水杯的内壁外壁无污渍痕迹。</w:t>
      </w:r>
    </w:p>
    <w:p w14:paraId="29078C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（2）会议桌无垃圾、无污渍，桌椅边角干净无积尘，且摆放整齐。</w:t>
      </w:r>
    </w:p>
    <w:p w14:paraId="219CB1B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（3）室内的开关、空调、墙壁、天花板无蜘蛛网。</w:t>
      </w:r>
    </w:p>
    <w:p w14:paraId="135AAF5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（5）玻璃窗无积尘，窗帘干净整洁。</w:t>
      </w:r>
    </w:p>
    <w:p w14:paraId="1905921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（6）地面干净整洁、垃圾桶、茶水桶及时清洁并更换垃圾袋</w:t>
      </w:r>
      <w:r>
        <w:rPr>
          <w:rFonts w:hint="eastAsia" w:asciiTheme="minorEastAsia" w:hAnsiTheme="minorEastAsia" w:eastAsiaTheme="minorEastAsia" w:cstheme="minorEastAsia"/>
          <w:iCs/>
          <w:sz w:val="24"/>
          <w:lang w:eastAsia="zh-CN"/>
        </w:rPr>
        <w:t>：</w:t>
      </w:r>
    </w:p>
    <w:p w14:paraId="05C2755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1.2.5外场保洁</w:t>
      </w:r>
    </w:p>
    <w:p w14:paraId="101D58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外场保洁主要包括庭院、大门前、室外停车场、通道等的卫生管理工作。  </w:t>
      </w:r>
    </w:p>
    <w:p w14:paraId="50C736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5884E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（1）室外垃圾桶内垃圾的清运。</w:t>
      </w:r>
    </w:p>
    <w:p w14:paraId="5948C50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（2）围栏的清洁。</w:t>
      </w:r>
    </w:p>
    <w:p w14:paraId="57BB32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（3）全楼垃圾清运。</w:t>
      </w:r>
    </w:p>
    <w:p w14:paraId="4388536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（4）庭院广场地面清洁。</w:t>
      </w:r>
    </w:p>
    <w:p w14:paraId="5FF3AD8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（5）雨季清除积水、落叶。</w:t>
      </w:r>
    </w:p>
    <w:p w14:paraId="225495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（6）化粪池的清掏、垃圾清运。</w:t>
      </w:r>
    </w:p>
    <w:p w14:paraId="220260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504ABDE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（1）庭院、广场地面清洁无废弃物。</w:t>
      </w:r>
    </w:p>
    <w:p w14:paraId="5E64028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（2）保洁重点是烟头、废纸、杂物等，随时捡拾入桶。</w:t>
      </w:r>
    </w:p>
    <w:p w14:paraId="3DC3184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（3）垃圾清运及时，垃圾站消毒，无蚊蝇滋生。</w:t>
      </w:r>
    </w:p>
    <w:p w14:paraId="0086CD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（4）清扫及时，地面无积水、积土。</w:t>
      </w:r>
    </w:p>
    <w:p w14:paraId="4E7D2DA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1.2.6绿化管养</w:t>
      </w:r>
    </w:p>
    <w:p w14:paraId="334E11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4FD78C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（1）负责楼前广场绿化管养工作和室内绿植养护工作。</w:t>
      </w:r>
    </w:p>
    <w:p w14:paraId="1B0F29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（2）每天定时为绿植浇水，清扫绿化内的垃圾、烟头、纸屑、落叶等。</w:t>
      </w:r>
    </w:p>
    <w:p w14:paraId="2FAACC9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（3）安排专业人员对绿植灌木进行修剪，保持绿植灌木应有的美观</w:t>
      </w:r>
      <w:r>
        <w:rPr>
          <w:rFonts w:hint="eastAsia" w:asciiTheme="minorEastAsia" w:hAnsiTheme="minorEastAsia" w:eastAsiaTheme="minorEastAsia" w:cstheme="minorEastAsia"/>
          <w:iCs/>
          <w:sz w:val="24"/>
          <w:lang w:eastAsia="zh-CN"/>
        </w:rPr>
        <w:t>造型</w:t>
      </w:r>
      <w:r>
        <w:rPr>
          <w:rFonts w:hint="eastAsia" w:asciiTheme="minorEastAsia" w:hAnsiTheme="minorEastAsia" w:eastAsiaTheme="minorEastAsia" w:cstheme="minorEastAsia"/>
          <w:iCs/>
          <w:sz w:val="24"/>
        </w:rPr>
        <w:t>。</w:t>
      </w:r>
    </w:p>
    <w:p w14:paraId="46773C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（4）按花木的生长情况，按需施肥。</w:t>
      </w:r>
    </w:p>
    <w:p w14:paraId="6769574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（5）做好病虫害防治工作。</w:t>
      </w:r>
    </w:p>
    <w:p w14:paraId="4F45BF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1D4EA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（1）长势良好，无垃圾、枯枝黄叶、残叶，无病虫害现象。</w:t>
      </w:r>
    </w:p>
    <w:p w14:paraId="202817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（2）高低错落有致，外形美观，造型、修剪合理。</w:t>
      </w:r>
    </w:p>
    <w:p w14:paraId="3D2C15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（3）草皮区域，无大面积裸露土面。</w:t>
      </w:r>
    </w:p>
    <w:p w14:paraId="5F50269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（4）乔木保护措施得当，有护树架，无倒伏、摇动现象。</w:t>
      </w:r>
    </w:p>
    <w:p w14:paraId="20E53E2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1.2.7外墙、外窗保洁</w:t>
      </w:r>
    </w:p>
    <w:p w14:paraId="158D589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外墙、外窗保洁是指办公楼、建筑物的外墙和外窗卫生管理。</w:t>
      </w:r>
    </w:p>
    <w:p w14:paraId="6A8BB8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D208A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（1）外墙、外窗定期清洗、保养。</w:t>
      </w:r>
    </w:p>
    <w:p w14:paraId="346DA6F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（2）其他需要机械化清洗的工作。</w:t>
      </w:r>
    </w:p>
    <w:p w14:paraId="6DAC1F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7F53EB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（1）外墙清洗、保养后，光亮、防风化、无漏清洗部位。</w:t>
      </w:r>
    </w:p>
    <w:p w14:paraId="518BD3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（2）外窗清洗后，清洁透明；清洁时，室内不进水，经常保持清洁。</w:t>
      </w:r>
    </w:p>
    <w:p w14:paraId="7C4B1A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（3）外墙、外窗及玻璃幕墙保洁合同期内至少清洗一次。</w:t>
      </w:r>
    </w:p>
    <w:p w14:paraId="6855C46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1.2.8内面玻璃窗、玻璃墙及天花板等保洁至少每年清洗一次，保持干净。</w:t>
      </w:r>
    </w:p>
    <w:p w14:paraId="3D5D760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1.2.9专项保洁</w:t>
      </w:r>
    </w:p>
    <w:p w14:paraId="458571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（一）石材地面的晶面处理服务要求及标准：办公楼内所有大理石、花岗岩地面按操作程序进行晶面处理工作，达到目视地面无灰尘、光亮，可映出物体轮廓。</w:t>
      </w:r>
    </w:p>
    <w:p w14:paraId="2B57E4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（二）地毯清洗工作服务要求及标准：办公楼内所有地毯进行清洁、清洗工作， 保持地毯表面无污渍，清洁、干净。</w:t>
      </w:r>
    </w:p>
    <w:p w14:paraId="65ED5F1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1.2.10除四害服务</w:t>
      </w:r>
    </w:p>
    <w:p w14:paraId="5E6530A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（一）各类四害</w:t>
      </w:r>
      <w:r>
        <w:rPr>
          <w:rFonts w:hint="eastAsia" w:asciiTheme="minorEastAsia" w:hAnsiTheme="minorEastAsia" w:eastAsiaTheme="minorEastAsia" w:cstheme="minorEastAsia"/>
          <w:iCs/>
          <w:sz w:val="24"/>
          <w:lang w:eastAsia="zh-CN"/>
        </w:rPr>
        <w:t>滋生</w:t>
      </w:r>
      <w:r>
        <w:rPr>
          <w:rFonts w:hint="eastAsia" w:asciiTheme="minorEastAsia" w:hAnsiTheme="minorEastAsia" w:eastAsiaTheme="minorEastAsia" w:cstheme="minorEastAsia"/>
          <w:iCs/>
          <w:sz w:val="24"/>
        </w:rPr>
        <w:t>场所得到有效控制</w:t>
      </w:r>
    </w:p>
    <w:p w14:paraId="6B0814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（1）单位垃圾箱密闭，垃圾入箱、无外溢，日产日清；垃圾箱外壳尤其是垃圾倾倒口经常刷洗，保持整洁；垃圾箱外无坑洼、积水。</w:t>
      </w:r>
    </w:p>
    <w:p w14:paraId="3006E4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（2）厕所有专人清扫，厕内清洁，无尿垢，无蝇蛆，基本无臭。</w:t>
      </w:r>
    </w:p>
    <w:p w14:paraId="13786A9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（3）单位食堂的泔脚缸</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桶</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、废物缸</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桶</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等密闭加盖，废弃物日产日清。</w:t>
      </w:r>
    </w:p>
    <w:p w14:paraId="0D9E4B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（4）馆内路面、草坪、绿化带无暴露垃圾；室内外物品摆放整齐，环境整洁，无卫生死角；箱柜、抽屉经常打扫，整洁无杂物。</w:t>
      </w:r>
    </w:p>
    <w:p w14:paraId="0CC6E2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（5）下水道有盖，定期疏通，水流畅通，无积水。 </w:t>
      </w:r>
    </w:p>
    <w:p w14:paraId="44DEED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（二）重点部位防护设施落实到位</w:t>
      </w:r>
    </w:p>
    <w:p w14:paraId="374A20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（1）定期检查绿化带等外环境，鼠洞及时填塞，鼠迹及时清理。</w:t>
      </w:r>
    </w:p>
    <w:p w14:paraId="31D119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各种管道周围密闭，墙壁完好无孔隙、洞穴；雨水落水管下端离地30cm以上；食堂下水道及其他进出口设置防鼠网，防鼠网用铁丝网或不锈钢网，网眼小于13×13mm；食堂仓库和储藏室的门如为木质，则要在下端包</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镶</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铁皮，高度不低于30cm；食堂库房内要有灭鼠设施</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鼠夹、鼠笼、粘鼠板等</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，并正确使用。</w:t>
      </w:r>
    </w:p>
    <w:p w14:paraId="3DCED24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（3）食堂与外界相通的门、窗要装风幕机、纱门、防蝇帘、纱窗等防蝇设施；餐厅配备诱蝇灯，一般每30平方米配备1只；食堂外环境和垃圾箱周围，配备适量诱蝇笼。 </w:t>
      </w:r>
    </w:p>
    <w:p w14:paraId="4265B8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（4）室内各种箱柜密闭，无缝隙；室内墙壁、装饰条、地脚线、电柜、灭火器箱等无明显缝隙。</w:t>
      </w:r>
    </w:p>
    <w:p w14:paraId="535B1E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（三）定期消杀，合理用药</w:t>
      </w:r>
    </w:p>
    <w:p w14:paraId="699C19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（1）备有灭鼠、灭蟑、灭蚊蝇药物，并根据四害密度情况开展消杀。</w:t>
      </w:r>
    </w:p>
    <w:p w14:paraId="248A783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灭鼠一般安排在春秋两季。单位食堂外环境和垃圾箱附近沿墙边隐蔽处设置一定数量的毒饵站。食堂的仓库，每间设灭鼠毒饵盒一个。毒饵站和毒饵盒的使用方法参照使用说明。严禁使用毒鼠强等国家禁用的急性剧毒鼠药。</w:t>
      </w:r>
    </w:p>
    <w:p w14:paraId="6F3201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（3）灭蟑一般安排在夏秋季。室内各种箱柜、地毯下、墙缝等处定期进行检查，发现蟑螂及时进行杀灭。</w:t>
      </w:r>
    </w:p>
    <w:p w14:paraId="6C692A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（4）夏秋季（5～10月）经常开展蚊蝇消杀，具体间隔时间根据苍蝇密度确定，其中厕所、垃圾箱和废弃物堆放处每1～2天喷药消杀1次。</w:t>
      </w:r>
    </w:p>
    <w:p w14:paraId="198347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（四）四害密度不超标</w:t>
      </w:r>
    </w:p>
    <w:p w14:paraId="5C59F2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（1）室内各场所、绿化带、外环境无活鼠，无鼠粪、鼠洞、鼠咬痕等鼠迹。</w:t>
      </w:r>
    </w:p>
    <w:p w14:paraId="01B546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（2）食堂基本无蝇，备餐间确保无蝇；厕所、垃圾废弃物堆放处、下水道、泔脚缸无蝇蛆。</w:t>
      </w:r>
    </w:p>
    <w:p w14:paraId="225EFB6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（3）室内无活蟑螂和蟑螂卵鞘、粪便、蜕皮、死蟑螂等。</w:t>
      </w:r>
    </w:p>
    <w:p w14:paraId="30DFD3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（4）各种积水处无蚊幼</w:t>
      </w:r>
      <w:r>
        <w:rPr>
          <w:rFonts w:hint="eastAsia" w:asciiTheme="minorEastAsia" w:hAnsiTheme="minorEastAsia" w:eastAsiaTheme="minorEastAsia" w:cstheme="minorEastAsia"/>
          <w:iCs/>
          <w:sz w:val="24"/>
          <w:lang w:eastAsia="zh-CN"/>
        </w:rPr>
        <w:t>滋生</w:t>
      </w:r>
      <w:r>
        <w:rPr>
          <w:rFonts w:hint="eastAsia" w:asciiTheme="minorEastAsia" w:hAnsiTheme="minorEastAsia" w:eastAsiaTheme="minorEastAsia" w:cstheme="minorEastAsia"/>
          <w:iCs/>
          <w:sz w:val="24"/>
        </w:rPr>
        <w:t>。</w:t>
      </w:r>
    </w:p>
    <w:p w14:paraId="15C5670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1.2.10园林绿化管理</w:t>
      </w:r>
    </w:p>
    <w:p w14:paraId="510D63B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配备园林绿化专业化人员实施日常管理，实施高标准管理，保持馆区优美宜人的园林环境。根据市档案馆办公大楼的实际情况，做好绿化管养日常服务工作，春节迎新花木的摆放服务。</w:t>
      </w:r>
    </w:p>
    <w:p w14:paraId="09B70880">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2.</w:t>
      </w:r>
      <w:r>
        <w:rPr>
          <w:rFonts w:hint="eastAsia" w:asciiTheme="minorEastAsia" w:hAnsiTheme="minorEastAsia" w:eastAsiaTheme="minorEastAsia" w:cstheme="minorEastAsia"/>
          <w:b/>
          <w:iCs/>
          <w:sz w:val="24"/>
        </w:rPr>
        <w:t>供电照明管理</w:t>
      </w:r>
    </w:p>
    <w:p w14:paraId="4DCDBF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2.1服务内容：对馆内的供电、照明等的日常养护维修管理，弱电设备的检查、检测和日常维修保养管理。</w:t>
      </w:r>
    </w:p>
    <w:p w14:paraId="693D9F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2.2服务要求：</w:t>
      </w:r>
    </w:p>
    <w:p w14:paraId="7C169F3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（1）负责辖区内的所有电气设施（包括配电系统、强弱电、室内外照明等）的运行管理、日常维护、故障报修，对用电和重点部位设施的经常性检查和维护管理。</w:t>
      </w:r>
    </w:p>
    <w:p w14:paraId="0AE8418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（2）负责备用发电机组的日常管理、使用和保养，要求每周开机运转一次（每次15分钟），以保证发电机组可随时</w:t>
      </w:r>
      <w:r>
        <w:rPr>
          <w:rFonts w:hint="eastAsia" w:asciiTheme="minorEastAsia" w:hAnsiTheme="minorEastAsia" w:eastAsiaTheme="minorEastAsia" w:cstheme="minorEastAsia"/>
          <w:iCs/>
          <w:sz w:val="24"/>
          <w:lang w:eastAsia="zh-CN"/>
        </w:rPr>
        <w:t>启用</w:t>
      </w:r>
      <w:r>
        <w:rPr>
          <w:rFonts w:hint="eastAsia" w:asciiTheme="minorEastAsia" w:hAnsiTheme="minorEastAsia" w:eastAsiaTheme="minorEastAsia" w:cstheme="minorEastAsia"/>
          <w:iCs/>
          <w:sz w:val="24"/>
        </w:rPr>
        <w:t>。</w:t>
      </w:r>
    </w:p>
    <w:p w14:paraId="0B25B1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（3）负责夜视照明系统的日常管理、使用和一般性维修。</w:t>
      </w:r>
    </w:p>
    <w:p w14:paraId="400538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2.3服务标准：</w:t>
      </w:r>
    </w:p>
    <w:p w14:paraId="234620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（1）按照变压器、配电柜管理规范和标准每2小时进行值班巡查，并做好记录。</w:t>
      </w:r>
    </w:p>
    <w:p w14:paraId="544B4DE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（2）每年对高、低压配电房的变压器、配电柜等设备保养不少于2次。</w:t>
      </w:r>
    </w:p>
    <w:p w14:paraId="67F989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（3）每天实行24小时值班和监控，维修维护辖区内低压配电系统，按时记录低压配电系统运行情况，保证24小时正常运行，出现故障立即排除。</w:t>
      </w:r>
    </w:p>
    <w:p w14:paraId="6B14AF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（4）限电、停电按规定提前通知到采购人及各相关部门。</w:t>
      </w:r>
    </w:p>
    <w:p w14:paraId="13AEF5D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（5）维护好照明及动力系统，包括低压配电房末级开关后的电力系统，如各楼层室内外照明、开关插座、所有配电房、母线排及各线路的一般性保养、检查、维修和更换工作。</w:t>
      </w:r>
    </w:p>
    <w:p w14:paraId="3A19F6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（6）管理、维护辖区内的电路、照明系统、制冷系统、消防系统，确保以上系统时刻处于良好的运行状态。</w:t>
      </w:r>
    </w:p>
    <w:p w14:paraId="1117107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（7）确保所有系统（含照明、送／抽风系统及报警系统等）工作正常、场所卫生整洁，确保所有房门、通道门在无人时处于锁闭状态。</w:t>
      </w:r>
    </w:p>
    <w:p w14:paraId="3CDFBC3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（8）按时开启、关闭辖区内路灯、园林灯，按规定时间开启、关闭辖区内各建筑物的电源总开关（按规定时间开、封闭各场地）。</w:t>
      </w:r>
    </w:p>
    <w:p w14:paraId="6E443DA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（9）制定临时用电管理措施，配电室管理严格按照国家标准操作运行。</w:t>
      </w:r>
    </w:p>
    <w:p w14:paraId="4AFF22CA">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3.</w:t>
      </w:r>
      <w:r>
        <w:rPr>
          <w:rFonts w:hint="eastAsia" w:asciiTheme="minorEastAsia" w:hAnsiTheme="minorEastAsia" w:eastAsiaTheme="minorEastAsia" w:cstheme="minorEastAsia"/>
          <w:b/>
          <w:iCs/>
          <w:sz w:val="24"/>
        </w:rPr>
        <w:t>保安秩序管理及消防、自然灾害等突发事件应急处置</w:t>
      </w:r>
    </w:p>
    <w:p w14:paraId="38E66C7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3.1服务内容：传达、保安秩序和监控系统管理以及消防值守、自然灾害应急处置是指为保证办公楼安全和正常工作秩序，对来人来访进行登记、查验，做好安全保卫和防火防盗工作，负责办公楼区监控系统（包括消防报警系统、闭路监控系统、楼宇自控系统等）的值班，并做好车辆、道路及环境秩序的维护和管理以及消防、自然灾害等突发事件的应急管理。按要求做好办公楼、广场、庭院节日装饰美化工作。</w:t>
      </w:r>
    </w:p>
    <w:p w14:paraId="7ADCA7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3.2服务要求及标准</w:t>
      </w:r>
    </w:p>
    <w:p w14:paraId="7E0D7E3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3.2.1传达、保安、秩序管理和消防安全值守、自然灾害等突发事件应急处置。</w:t>
      </w:r>
    </w:p>
    <w:p w14:paraId="66AFDF5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传达、保安、秩序管理是指为保证办公楼安全和正常工作秩序，对来人来访进行登记、查验，做好安全保卫和防火防盗工作，并做好车辆、道路及环境秩序的维护和管理等。</w:t>
      </w:r>
    </w:p>
    <w:p w14:paraId="0417107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03DEE6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（1）建立、健全和落实内部治安、消防安全值守等管理规章制度。</w:t>
      </w:r>
    </w:p>
    <w:p w14:paraId="193B4E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（2）贯彻公安部门工作精神，落实各项安全保卫任务，并积极协助公安机关、国家安全部门调查各种违法活动和侦破各类案件。</w:t>
      </w:r>
    </w:p>
    <w:p w14:paraId="134508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负责保安人员的业务技能培训和消防知识培训，定期组织考核，提高保安人员业务技能和自身素质。所有员工应经岗前治安、消防安全培训，实行先培训后上岗，提高员工治安、消防安全意识，掌握治安、消防安全防范技能。</w:t>
      </w:r>
    </w:p>
    <w:p w14:paraId="5A6C99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（4）做好办公楼来人来访的通报、证件检验、登记等，并负责对携带的大宗物品进行检查。</w:t>
      </w:r>
    </w:p>
    <w:p w14:paraId="135997C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根据“治安保卫重点单位、消防重点单位”的要求，按管理规范落实治安、消防安全每天巡查及每周、每月检查登记制度，及时掌握全馆的治安、消防安全情况，对安全设施设备进行检查维护，确保完整好用，发现隐患及时上报整改，确保全馆无安全责任事故。</w:t>
      </w:r>
    </w:p>
    <w:p w14:paraId="6F1F703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（6）建立健全义务消防队组织，注重平时训练，</w:t>
      </w:r>
      <w:r>
        <w:rPr>
          <w:rFonts w:hint="eastAsia" w:asciiTheme="minorEastAsia" w:hAnsiTheme="minorEastAsia" w:eastAsiaTheme="minorEastAsia" w:cstheme="minorEastAsia"/>
          <w:iCs/>
          <w:sz w:val="24"/>
          <w:lang w:eastAsia="zh-CN"/>
        </w:rPr>
        <w:t>增强</w:t>
      </w:r>
      <w:r>
        <w:rPr>
          <w:rFonts w:hint="eastAsia" w:asciiTheme="minorEastAsia" w:hAnsiTheme="minorEastAsia" w:eastAsiaTheme="minorEastAsia" w:cstheme="minorEastAsia"/>
          <w:iCs/>
          <w:sz w:val="24"/>
        </w:rPr>
        <w:t>消防安全意识和自防自救的能力。</w:t>
      </w:r>
    </w:p>
    <w:p w14:paraId="2422166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（7）负责消防安全培训，采取授课、外请消防专业人员现场指导，理论和实践相结合的方式，达到员工掌握消防值守技能的要求，以确保场馆消防安全。</w:t>
      </w:r>
    </w:p>
    <w:p w14:paraId="4AC133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（8）负责展览展出档案的重点安全看护，对安全重点部位加强保卫巡查，防止人为和自然破坏，确保安全。</w:t>
      </w:r>
    </w:p>
    <w:p w14:paraId="70E25C9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（9）负责全馆各场所、部位的定岗安全值勤和安全巡查，及时发现和消除安全隐患，确保各场所、部位安全。</w:t>
      </w:r>
    </w:p>
    <w:p w14:paraId="37060C0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（10）负责展厅展品看护，实行不定时巡查，盘查与跟进可疑人员，防止人为和自然破坏，确保展厅展品的安全。</w:t>
      </w:r>
    </w:p>
    <w:p w14:paraId="7E0945C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（11）做好对易燃易爆、放射、剧毒等危险品的安全管理工作。</w:t>
      </w:r>
    </w:p>
    <w:p w14:paraId="44C6FB8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（12）协助消防应急救援工作，制定消防应急救援工作预案，经常开展消防安全检查和演练，</w:t>
      </w:r>
      <w:r>
        <w:rPr>
          <w:rFonts w:hint="eastAsia" w:asciiTheme="minorEastAsia" w:hAnsiTheme="minorEastAsia" w:eastAsiaTheme="minorEastAsia" w:cstheme="minorEastAsia"/>
          <w:iCs/>
          <w:sz w:val="24"/>
          <w:lang w:eastAsia="zh-CN"/>
        </w:rPr>
        <w:t>消除安全隐患</w:t>
      </w:r>
      <w:r>
        <w:rPr>
          <w:rFonts w:hint="eastAsia" w:asciiTheme="minorEastAsia" w:hAnsiTheme="minorEastAsia" w:eastAsiaTheme="minorEastAsia" w:cstheme="minorEastAsia"/>
          <w:iCs/>
          <w:sz w:val="24"/>
        </w:rPr>
        <w:t>，保证重点部位的安全。</w:t>
      </w:r>
    </w:p>
    <w:p w14:paraId="20AD074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（13）负责机关公共秩序维护、道路交通安全、机动车和非机动车停放管理及车库管理等工作，杜绝失窃事件。</w:t>
      </w:r>
    </w:p>
    <w:p w14:paraId="28FDB57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（14）做好突发事件防范与处理。在突发事件防范与处理方面，具有完备、</w:t>
      </w:r>
    </w:p>
    <w:p w14:paraId="2828762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切实可行的应急处理制度，能有效预防和处理各类突发事件：包括设备故障的应急处理；停水、停电事件处理；防台风、雨汛应急处理预案；火灾事故紧急处理预案以及其他突发事件应急处理预案。</w:t>
      </w:r>
    </w:p>
    <w:p w14:paraId="334A2F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（15）做好重大活动，重要人物、宾客及重大节日的安全保卫工作。</w:t>
      </w:r>
    </w:p>
    <w:p w14:paraId="4019BA8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（16）做好办公楼、庭院节日的装饰美化。</w:t>
      </w:r>
    </w:p>
    <w:p w14:paraId="3616613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513B659">
      <w:pPr>
        <w:widowControl/>
        <w:wordWrap w:val="0"/>
        <w:adjustRightInd/>
        <w:spacing w:line="360" w:lineRule="auto"/>
        <w:ind w:firstLine="480" w:firstLineChars="200"/>
        <w:jc w:val="left"/>
        <w:textAlignment w:val="auto"/>
        <w:rPr>
          <w:rFonts w:hint="eastAsia"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w:t>
      </w:r>
      <w:r>
        <w:rPr>
          <w:rFonts w:hint="eastAsia" w:asciiTheme="minorEastAsia" w:hAnsiTheme="minorEastAsia" w:eastAsiaTheme="minorEastAsia" w:cstheme="minorEastAsia"/>
          <w:iCs/>
          <w:sz w:val="24"/>
          <w:lang w:val="en-US" w:eastAsia="zh-CN"/>
        </w:rPr>
        <w:t>三</w:t>
      </w:r>
      <w:r>
        <w:rPr>
          <w:rFonts w:hint="eastAsia" w:asciiTheme="minorEastAsia" w:hAnsiTheme="minorEastAsia" w:eastAsiaTheme="minorEastAsia" w:cstheme="minorEastAsia"/>
          <w:iCs/>
          <w:sz w:val="24"/>
        </w:rPr>
        <w:t>班制24小时值班。</w:t>
      </w:r>
    </w:p>
    <w:p w14:paraId="139CDC2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val="en-US" w:eastAsia="zh-CN"/>
        </w:rPr>
        <w:t>（2）</w:t>
      </w:r>
      <w:r>
        <w:rPr>
          <w:rFonts w:hint="eastAsia" w:asciiTheme="minorEastAsia" w:hAnsiTheme="minorEastAsia" w:eastAsiaTheme="minorEastAsia" w:cstheme="minorEastAsia"/>
          <w:iCs/>
          <w:sz w:val="24"/>
        </w:rPr>
        <w:t>严格验证、登记制度，杜绝闲杂人员进入机关。</w:t>
      </w:r>
    </w:p>
    <w:p w14:paraId="03B624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3</w:t>
      </w:r>
      <w:r>
        <w:rPr>
          <w:rFonts w:hint="eastAsia" w:asciiTheme="minorEastAsia" w:hAnsiTheme="minorEastAsia" w:eastAsiaTheme="minorEastAsia" w:cstheme="minorEastAsia"/>
          <w:iCs/>
          <w:sz w:val="24"/>
        </w:rPr>
        <w:t>）庭院、办公楼环境秩序良好，道路畅通，车辆停放有序，机动车、自行车停车场秩序井然。</w:t>
      </w:r>
    </w:p>
    <w:p w14:paraId="7D9F364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4</w:t>
      </w:r>
      <w:r>
        <w:rPr>
          <w:rFonts w:hint="eastAsia" w:asciiTheme="minorEastAsia" w:hAnsiTheme="minorEastAsia" w:eastAsiaTheme="minorEastAsia" w:cstheme="minorEastAsia"/>
          <w:iCs/>
          <w:sz w:val="24"/>
        </w:rPr>
        <w:t>）每月定时对消防设施和器材进行巡检，确保各种消防设施和器材配套合理、更换及时、使用有效，如发现问题及时上报业主和消防维保单位。</w:t>
      </w:r>
    </w:p>
    <w:p w14:paraId="5FF2C1E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（4）能及时发现和处理各种安全和事故隐患，并能迅速有效处置突发事件。</w:t>
      </w:r>
    </w:p>
    <w:p w14:paraId="7F0568B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5</w:t>
      </w:r>
      <w:r>
        <w:rPr>
          <w:rFonts w:hint="eastAsia" w:asciiTheme="minorEastAsia" w:hAnsiTheme="minorEastAsia" w:eastAsiaTheme="minorEastAsia" w:cstheme="minorEastAsia"/>
          <w:iCs/>
          <w:sz w:val="24"/>
        </w:rPr>
        <w:t>）根据《中华人民共和国消防法》和国务院《企业事业单位内部治安保卫条例》要求，至少每半年组织一次消防演练，提高消防安全值守防范技能和意识（投标时须提供投标承诺函原件）。</w:t>
      </w:r>
    </w:p>
    <w:p w14:paraId="0D8E74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3.2.2监控系统管理（弱电管理）</w:t>
      </w:r>
    </w:p>
    <w:p w14:paraId="2D0C5B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监控系统管理是指负责办公楼区监控系统（包括消防报警系统、闭路监控系统、门禁系统、楼宇自控系统等）的值班、检查。</w:t>
      </w:r>
    </w:p>
    <w:p w14:paraId="4E243B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F1AF5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（1）控制室24小时值班，随时了解办公楼消防自动报警系统及附属设备、通讯系统、视听系统、自控系统及闭路监控系统的运行情况。</w:t>
      </w:r>
    </w:p>
    <w:p w14:paraId="2858180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（2）制定弱电设备维修计划，并组织实施。</w:t>
      </w:r>
    </w:p>
    <w:p w14:paraId="569E831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（3）制定停电、强电磁干扰、系统故障无法排除等非正常状态的应急措施。</w:t>
      </w:r>
    </w:p>
    <w:p w14:paraId="1A1896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（4）及时排除各系统运行中的故障。</w:t>
      </w:r>
    </w:p>
    <w:p w14:paraId="3C4CB1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（5）定期对各系统进行检查、检测，保证正常运行，在国家规定的长假前应对各系统进行检修、测试。</w:t>
      </w:r>
    </w:p>
    <w:p w14:paraId="6546D9B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（6）搞好设备机房的卫生清洁。</w:t>
      </w:r>
    </w:p>
    <w:p w14:paraId="6A1AD0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（7）搞好设备机房的安全、防火工作。</w:t>
      </w:r>
    </w:p>
    <w:p w14:paraId="21B96BC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6168E7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w:t>
      </w:r>
      <w:r>
        <w:rPr>
          <w:rFonts w:hint="eastAsia" w:asciiTheme="minorEastAsia" w:hAnsiTheme="minorEastAsia" w:eastAsiaTheme="minorEastAsia" w:cstheme="minorEastAsia"/>
          <w:iCs/>
          <w:sz w:val="24"/>
          <w:lang w:val="en-US" w:eastAsia="zh-CN"/>
        </w:rPr>
        <w:t>三</w:t>
      </w:r>
      <w:r>
        <w:rPr>
          <w:rFonts w:hint="eastAsia" w:asciiTheme="minorEastAsia" w:hAnsiTheme="minorEastAsia" w:eastAsiaTheme="minorEastAsia" w:cstheme="minorEastAsia"/>
          <w:iCs/>
          <w:sz w:val="24"/>
        </w:rPr>
        <w:t>班制24小时值班。</w:t>
      </w:r>
    </w:p>
    <w:p w14:paraId="1089897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（2）保证办公楼消防自动报警系统、门禁系统、自动控制系统及闭路监控系统运行正常，各系统工作稳定。</w:t>
      </w:r>
    </w:p>
    <w:p w14:paraId="076A51A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（3）保证各系统设备灵敏可靠。</w:t>
      </w:r>
    </w:p>
    <w:p w14:paraId="14CB1D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（4）一般性故障立即排除，零维修合格率100%。暂时不能处理的通知有关部门采取应急措施，应急措施得当有效。</w:t>
      </w:r>
    </w:p>
    <w:p w14:paraId="4F36B8C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（5）设备机房整洁。</w:t>
      </w:r>
    </w:p>
    <w:p w14:paraId="015C3E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（6）保证设备机房的安全。</w:t>
      </w:r>
    </w:p>
    <w:p w14:paraId="4AC47D2A">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4.</w:t>
      </w:r>
      <w:r>
        <w:rPr>
          <w:rFonts w:hint="eastAsia" w:asciiTheme="minorEastAsia" w:hAnsiTheme="minorEastAsia" w:eastAsiaTheme="minorEastAsia" w:cstheme="minorEastAsia"/>
          <w:b/>
          <w:iCs/>
          <w:sz w:val="24"/>
        </w:rPr>
        <w:t>后勤保障管理</w:t>
      </w:r>
    </w:p>
    <w:p w14:paraId="6F02A04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4.1服务内容：负责1-3层公共活动区域、档案和政府公开信息查阅大厅来访人员接待、咨询指引工作，会议室、学术报告厅后勤保障等相关工作。</w:t>
      </w:r>
    </w:p>
    <w:p w14:paraId="52CCB2C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4.2服务要求</w:t>
      </w:r>
    </w:p>
    <w:p w14:paraId="11F3E34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（1）做好1-3层公共活动区域、档案和政府公开信息查阅大厅来访人员接待、咨询指引。</w:t>
      </w:r>
    </w:p>
    <w:p w14:paraId="5463B4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（2）学术报告厅、会议室等按要求摆放桌、椅、台布、台裙、会标、台签、茶杯、毛巾、纸、笔、饮用水，空调、音响、灯光等设施良好，并调试完毕。</w:t>
      </w:r>
    </w:p>
    <w:p w14:paraId="100B919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（3）保持学术报告厅、会议室等经常性的清洁卫生、器具完好。</w:t>
      </w:r>
    </w:p>
    <w:p w14:paraId="26DCB84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（4）按规范做好杯具、毛巾的洗消工作，会议室公用杯具由专门洗消间设专人负责清洗。</w:t>
      </w:r>
    </w:p>
    <w:p w14:paraId="7C9649A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（5）窗帘、杯垫等定期清洗。</w:t>
      </w:r>
    </w:p>
    <w:p w14:paraId="2C940E3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4.3服务标准</w:t>
      </w:r>
    </w:p>
    <w:p w14:paraId="46F234B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（1）会场布置符合主办方要求。</w:t>
      </w:r>
    </w:p>
    <w:p w14:paraId="54DD171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（2）会场布置整洁、大方，会标、台签大小、颜色协调，花木适度，摆放合理，符合标准。</w:t>
      </w:r>
    </w:p>
    <w:p w14:paraId="40CA9E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（3）保持室内整洁，保证设备正常运行使用。</w:t>
      </w:r>
    </w:p>
    <w:p w14:paraId="3837035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（4）窗帘、杯垫等洁净。</w:t>
      </w:r>
    </w:p>
    <w:p w14:paraId="31889B18">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5.</w:t>
      </w:r>
      <w:r>
        <w:rPr>
          <w:rFonts w:hint="eastAsia" w:asciiTheme="minorEastAsia" w:hAnsiTheme="minorEastAsia" w:eastAsiaTheme="minorEastAsia" w:cstheme="minorEastAsia"/>
          <w:b/>
          <w:iCs/>
          <w:sz w:val="24"/>
        </w:rPr>
        <w:t>辖区房屋、道路、给排水设施维护</w:t>
      </w:r>
    </w:p>
    <w:p w14:paraId="60B2A3C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5.1服务内容：保持馆内建筑物办公室、会议室、休息室、食堂、公共区域、卫生间、车库、走廊、屋面、外墙立面、道路、给水、排水设施等各区域原有完好等级和正常使用，负责对排雨管、排污管、给水管、水池（消防、生活）等全部给水、排水系统进行日常养护和及时修复等维护管理工作。</w:t>
      </w:r>
    </w:p>
    <w:p w14:paraId="40432F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5.2服务要求及标准：</w:t>
      </w:r>
    </w:p>
    <w:p w14:paraId="6C93E28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（1）确保服务范围内房屋的完好等级和正常使用；要爱护办公楼内的设施，未经委托方批准，不得对办公楼结构、设施等进行改动。</w:t>
      </w:r>
    </w:p>
    <w:p w14:paraId="00675AE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（2）确保辖区内路面平整、美观、畅通，所有建筑物及供给区域排水畅通，汛期道路无积水，楼内无积水、浸泡发生。</w:t>
      </w:r>
    </w:p>
    <w:p w14:paraId="1816E0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（3）定期检查给排水系统管网及阀门有无跑、冒、滴、漏、积水情况，并做好运行记录，确保给排水系统正常运转。</w:t>
      </w:r>
    </w:p>
    <w:p w14:paraId="409D486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（4）负责给水系统、负责热水泵、热水系统的运行管理工作，负责二次供水的卫生管理和水质监测工作，以及有关供水的其他工作。</w:t>
      </w:r>
    </w:p>
    <w:p w14:paraId="6CEF9A2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（5）高压水泵、水池、水箱有严密的管理措施，供水计量及收费严格执行有关部门规定，无不合理计量及乱收费现象。</w:t>
      </w:r>
    </w:p>
    <w:p w14:paraId="3EF9841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格二次供水卫生管理制度，水质监测记录留档。管理人员按有关规定体检，培训上岗。水池加盖、上双重锁。定期巡查。每季度清洗水池不少于一次，保持水池洁净，无沉积物，并做好清洗记录、签名，确保卫生、安全供水。</w:t>
      </w:r>
    </w:p>
    <w:p w14:paraId="054D29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（7）限水、停水能预先通知到采购人及各相关部门。</w:t>
      </w:r>
    </w:p>
    <w:p w14:paraId="7C4076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（8）遇有给水事故，发现故障漏水或接到科室报修时，应及时报告维修，并做好记录，维修人员在规定时间内抢修，无大面积泡水、泛水、长时间停水事故。</w:t>
      </w:r>
    </w:p>
    <w:p w14:paraId="501DF3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（9）确保下水管道的畅通，及时疏通堵塞的厕所、地漏及下水道。</w:t>
      </w:r>
    </w:p>
    <w:p w14:paraId="2805EF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（10）及时完成各项零星维修任务，合格率100%。维修不得超过24小时。</w:t>
      </w:r>
    </w:p>
    <w:p w14:paraId="06BEA3F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6.</w:t>
      </w:r>
      <w:r>
        <w:rPr>
          <w:rFonts w:hint="eastAsia" w:asciiTheme="minorEastAsia" w:hAnsiTheme="minorEastAsia" w:eastAsiaTheme="minorEastAsia" w:cstheme="minorEastAsia"/>
          <w:b/>
          <w:iCs/>
          <w:sz w:val="24"/>
        </w:rPr>
        <w:t>楼内公用设施设备维护</w:t>
      </w:r>
    </w:p>
    <w:p w14:paraId="5AA4977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6.1供电系统运行管理</w:t>
      </w:r>
    </w:p>
    <w:p w14:paraId="77528E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6.1.1服务内容：保证馆内供电系统正常运行，对高、低压电器设备、电线电缆、电气照明装置等设备进行日常管理和维护。</w:t>
      </w:r>
    </w:p>
    <w:p w14:paraId="3538B8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6.1.2服务要求</w:t>
      </w:r>
    </w:p>
    <w:p w14:paraId="5BFB7F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（1）特种作业人员需持证上岗。变配电房要符合“四防一通风”要求。凡变配电房内有两台以上变压器的，须配备专人值班管理，且值班人员应持有有关部门颁发的上岗证书。</w:t>
      </w:r>
    </w:p>
    <w:p w14:paraId="5A66C58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（2）变配电房要经常巡视，发现问题要及时查明原因，立即处理解决。</w:t>
      </w:r>
    </w:p>
    <w:p w14:paraId="33B52C4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（3）始终保持其室内清洁，做到无污迹、无灰尘、无垃圾，防止大量尘埃积聚而引起高压放电，造成短路。</w:t>
      </w:r>
    </w:p>
    <w:p w14:paraId="487178C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（4）变配电房电气设备每年定期由具备相关电气试验资质的企业进行预防性电气试验，试验报告均应妥善保管存档。</w:t>
      </w:r>
    </w:p>
    <w:p w14:paraId="4432B5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（5）变配电房停电应严格遵照“低规”规定按倒闸操作顺序进行。停电前必须事先发出通知。</w:t>
      </w:r>
    </w:p>
    <w:p w14:paraId="685D14C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（6）严禁在变配电房内吃饭和将食品带进变配电房内，防止小动物进入而严重威胁供电设备的正常安全运行。</w:t>
      </w:r>
    </w:p>
    <w:p w14:paraId="55F2EE2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（7）变配电房人员须对柴油发电机进行定期维护保养，定期对发电机进行试运行检查，做到有备无患。</w:t>
      </w:r>
    </w:p>
    <w:p w14:paraId="63A85D6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（8）建立各项设备档案。</w:t>
      </w:r>
    </w:p>
    <w:p w14:paraId="4D1370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（9）建立、落实配送电运行制度，电气维修制度和配电房管理制度，24小时运行维修值班制度等。</w:t>
      </w:r>
    </w:p>
    <w:p w14:paraId="7DCC56F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（10）及时排除故障，保证供电设施完好。购置后备部件，以防急用。</w:t>
      </w:r>
    </w:p>
    <w:p w14:paraId="233228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（11）保证大楼各出入口充电式紧急照明设备完好；做好夜景照明、节日灯系统的运行管理；建立节电措施。</w:t>
      </w:r>
    </w:p>
    <w:p w14:paraId="565670F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（12）管理和维护好避雷设施。</w:t>
      </w:r>
    </w:p>
    <w:p w14:paraId="4D39776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6.1.3服务标准</w:t>
      </w:r>
    </w:p>
    <w:p w14:paraId="30A7381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（1）统筹规划，做到合理、节约用电。</w:t>
      </w:r>
    </w:p>
    <w:p w14:paraId="1A1F734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（2）供电运行和维修人员必须持证上岗。</w:t>
      </w:r>
    </w:p>
    <w:p w14:paraId="4395D8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（3）配电室24小时值班。</w:t>
      </w:r>
    </w:p>
    <w:p w14:paraId="669747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（4）加强日常维护检修，公共使用的照明、指示灯具线路和开关要保证完好。</w:t>
      </w:r>
    </w:p>
    <w:p w14:paraId="549FEC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（5）设备出现故障时，维修人员应及时到达现场，设备零维修合格率达到100%，一般性维修不过夜。</w:t>
      </w:r>
    </w:p>
    <w:p w14:paraId="16341D9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（6）严格执行用电安全规范，确保用电安全。</w:t>
      </w:r>
    </w:p>
    <w:p w14:paraId="685F056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（7）保证避雷设施完好，有效、安全。</w:t>
      </w:r>
    </w:p>
    <w:p w14:paraId="205E8C4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（8）保证夜景照明、节日灯系统正常运行，要按时关启。</w:t>
      </w:r>
    </w:p>
    <w:p w14:paraId="6637FCB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6.2空调系统运行管理</w:t>
      </w:r>
    </w:p>
    <w:p w14:paraId="0CE70D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6.2.1服务内容：保证服务范围内空调系统正常运行，对空调等设备进行日常管理和维护。</w:t>
      </w:r>
    </w:p>
    <w:p w14:paraId="170C9E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6.2.2服务要求及标准</w:t>
      </w:r>
    </w:p>
    <w:p w14:paraId="5A2F10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（1）运行值班人员必须加强责任心，做到定时巡视设备。</w:t>
      </w:r>
    </w:p>
    <w:p w14:paraId="5A9278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（2）经常巡视，确保空调主机、外机等设备良好运行。当发生异常先兆和紧急事故时，实施预先采取的相应措施，防止事故进一步扩大，并及时上报，做好相关记录。</w:t>
      </w:r>
    </w:p>
    <w:p w14:paraId="4021D3F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（3）严格按规程进行操作，发现问题及时处理。</w:t>
      </w:r>
    </w:p>
    <w:p w14:paraId="6CCEA98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6.3消防报警及联动系统运行管理</w:t>
      </w:r>
    </w:p>
    <w:p w14:paraId="4F4AED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6.3.1服务内容：定时对服务范围内消防报警及联动系统进行巡检，做好消防安全值守日常管理工作。</w:t>
      </w:r>
    </w:p>
    <w:p w14:paraId="0874BE0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6.3.2服务要求及标准</w:t>
      </w:r>
    </w:p>
    <w:p w14:paraId="01A9DB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（1）消防系统应按照《设备定期检查保养计划》的要求由第三方维保单位定期进行设备的维护保养。</w:t>
      </w:r>
    </w:p>
    <w:p w14:paraId="6C4DB4A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（2）清除设备、管道附件各部分灰尘。</w:t>
      </w:r>
    </w:p>
    <w:p w14:paraId="7C18CC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（3）检查消防水喷淋系统和中控室消防监控系统的联动是否正常可靠。</w:t>
      </w:r>
    </w:p>
    <w:p w14:paraId="5E6481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w:t>
      </w:r>
      <w:r>
        <w:rPr>
          <w:rFonts w:hint="eastAsia" w:asciiTheme="minorEastAsia" w:hAnsiTheme="minorEastAsia" w:eastAsiaTheme="minorEastAsia" w:cstheme="minorEastAsia"/>
          <w:iCs/>
          <w:sz w:val="24"/>
          <w:lang w:eastAsia="zh-CN"/>
        </w:rPr>
        <w:t>烟</w:t>
      </w:r>
      <w:r>
        <w:rPr>
          <w:rFonts w:hint="eastAsia" w:asciiTheme="minorEastAsia" w:hAnsiTheme="minorEastAsia" w:eastAsiaTheme="minorEastAsia" w:cstheme="minorEastAsia"/>
          <w:iCs/>
          <w:sz w:val="24"/>
        </w:rPr>
        <w:t>烬气体灭火系统应由经过专门培训的专人负责定期检查和维护。</w:t>
      </w:r>
    </w:p>
    <w:p w14:paraId="50DAE8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（5）烟烙烬气体灭火系统应按《设备定期检查保养计划》的要求进行设备的维护保养。</w:t>
      </w:r>
    </w:p>
    <w:p w14:paraId="7924B4C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（6）检查烟烙烬气体消防系统和中控室消防监控系统的联动是否正常可靠。</w:t>
      </w:r>
    </w:p>
    <w:p w14:paraId="103873F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6.4电梯系统运行管理</w:t>
      </w:r>
    </w:p>
    <w:p w14:paraId="60C48D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6.4.1服务内容：保证服务范围内电梯系统正常运行，对电梯进行日常管理和维护。</w:t>
      </w:r>
    </w:p>
    <w:p w14:paraId="6F8227C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6.4.2服务要求及标准</w:t>
      </w:r>
    </w:p>
    <w:p w14:paraId="6F3DD43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中控室安保人员负责监控电梯的运行状况，实行电梯24小时运行监控，通过监控电视观察轿厢内状况，如发现乘客吸烟、哄闹、打斗或损坏电梯部件等情况，用对讲电话制止并录像，严禁易燃、易爆等危险品和超长超重等物品进入电梯。</w:t>
      </w:r>
    </w:p>
    <w:p w14:paraId="3204103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（2）保证电梯机房通风良好，风口有防雨措施，机房内悬挂温度计，机房温度不超过40℃。保证机房照明良好，并配备应急灯，灭火器和盘车工具挂于显眼处。</w:t>
      </w:r>
    </w:p>
    <w:p w14:paraId="60EFB32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（3）定期对电梯机房进行全面清洁，保持机房干净整洁，保证机房和设备表面无明显灰尘：机房及通道内不得住人、堆放杂物，任何人不得在电梯机房、轿厢、井道内吸烟。</w:t>
      </w:r>
    </w:p>
    <w:p w14:paraId="66B995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（4）电梯机房内消防器材齐备良好，各项规定及各种警示牌应清晰并挂于显眼处。</w:t>
      </w:r>
    </w:p>
    <w:p w14:paraId="78BB360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（5）建立完善的电梯管理制度，配备持证电梯安全管</w:t>
      </w:r>
      <w:r>
        <w:rPr>
          <w:rFonts w:hint="eastAsia" w:asciiTheme="minorEastAsia" w:hAnsiTheme="minorEastAsia" w:eastAsiaTheme="minorEastAsia" w:cstheme="minorEastAsia"/>
          <w:iCs/>
          <w:sz w:val="24"/>
          <w:lang w:eastAsia="zh-CN"/>
        </w:rPr>
        <w:t>理员</w:t>
      </w:r>
      <w:r>
        <w:rPr>
          <w:rFonts w:hint="eastAsia" w:asciiTheme="minorEastAsia" w:hAnsiTheme="minorEastAsia" w:eastAsiaTheme="minorEastAsia" w:cstheme="minorEastAsia"/>
          <w:iCs/>
          <w:sz w:val="24"/>
        </w:rPr>
        <w:t>对电梯进行使用管理。</w:t>
      </w:r>
    </w:p>
    <w:p w14:paraId="4114190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（6）建立并保管好包括使用登记证、定期检验合格证、出厂合格证、日常维护保养记录、运行故障和事故记录等资料在内的电梯安全技术档案，并在服务合同期满后将电梯安全技术档案移交采购人。</w:t>
      </w:r>
    </w:p>
    <w:p w14:paraId="3B104EB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制定电梯事故应急救援预案，依法依规开展应急救援演练。建立24小时应急救援制度，设立24小时应急救援电话，保持电话能够有效接通。在电梯发生故障、事故时，应立即响应，对电梯乘客进行安抚和协助，5分钟内通知电梯维保公司到现场进行救援。必要时启动应急救援预案。</w:t>
      </w:r>
    </w:p>
    <w:p w14:paraId="7BA9DA3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（8）对电梯使用进行</w:t>
      </w:r>
      <w:r>
        <w:rPr>
          <w:rFonts w:hint="eastAsia" w:asciiTheme="minorEastAsia" w:hAnsiTheme="minorEastAsia" w:eastAsiaTheme="minorEastAsia" w:cstheme="minorEastAsia"/>
          <w:iCs/>
          <w:sz w:val="24"/>
          <w:lang w:eastAsia="zh-CN"/>
        </w:rPr>
        <w:t>妥善</w:t>
      </w:r>
      <w:r>
        <w:rPr>
          <w:rFonts w:hint="eastAsia" w:asciiTheme="minorEastAsia" w:hAnsiTheme="minorEastAsia" w:eastAsiaTheme="minorEastAsia" w:cstheme="minorEastAsia"/>
          <w:iCs/>
          <w:sz w:val="24"/>
        </w:rPr>
        <w:t>管理，教育和引导乘客正确、安全使用电梯，制止乘客不安全的乘梯行为，发现电梯存在安全隐患、过期未检验或收到检验不合格报告时，应关停电梯。</w:t>
      </w:r>
    </w:p>
    <w:p w14:paraId="3E2642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6.5大型设备运行管理</w:t>
      </w:r>
    </w:p>
    <w:p w14:paraId="5CDAE16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对电梯、中央空调、智能系统、消防系统、吸尘系统、通风系统等大型设备，在建立运行检查制度并进行日常维护的同时，发现故障及时联系维保方维修。</w:t>
      </w:r>
    </w:p>
    <w:p w14:paraId="54068569">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7.</w:t>
      </w:r>
      <w:r>
        <w:rPr>
          <w:rFonts w:hint="eastAsia" w:asciiTheme="minorEastAsia" w:hAnsiTheme="minorEastAsia" w:eastAsiaTheme="minorEastAsia" w:cstheme="minorEastAsia"/>
          <w:b/>
          <w:iCs/>
          <w:sz w:val="24"/>
        </w:rPr>
        <w:t>职工食堂管理</w:t>
      </w:r>
    </w:p>
    <w:p w14:paraId="1938E82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7.1服务内容：保证食堂用餐环境卫生，食品卫生，并对食堂设备进行日常管理和维护，为档案馆在职职工提供膳食方面的优质服务。</w:t>
      </w:r>
    </w:p>
    <w:p w14:paraId="3730212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7.2服务要求及标准</w:t>
      </w:r>
    </w:p>
    <w:p w14:paraId="4C7492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7.2.1职工餐厅卫生整理标准</w:t>
      </w:r>
    </w:p>
    <w:p w14:paraId="2F37A1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（一）餐厅整体卫生标准</w:t>
      </w:r>
    </w:p>
    <w:p w14:paraId="0445BC5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（1）大门干净、无污渍；把手光亮；大门开启自如。</w:t>
      </w:r>
    </w:p>
    <w:p w14:paraId="02570AC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（2）墙面无污渍；墙脚漆完好；无剥落，无灰尘、印迹、水印。</w:t>
      </w:r>
    </w:p>
    <w:p w14:paraId="6046595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（3）地面每餐清理干净，无食物碎屑，无废纸、杂物、污垢、积水，餐厅内各角落无浮土，无卫生死角。</w:t>
      </w:r>
    </w:p>
    <w:p w14:paraId="05DDB2D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（4）装饰物及粘贴标语牌洁净，触摸表面无灰尘。</w:t>
      </w:r>
    </w:p>
    <w:p w14:paraId="25231CA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（二）分餐设备卫生标准</w:t>
      </w:r>
    </w:p>
    <w:p w14:paraId="4F0FFDA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（1）分餐保温台里外无污渍、菜汤、随时清洁卫生、消毒、保持光亮。</w:t>
      </w:r>
    </w:p>
    <w:p w14:paraId="3381C8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（2）各餐车、服务车光亮干净、无异味，每餐清洁。</w:t>
      </w:r>
    </w:p>
    <w:p w14:paraId="14FE6D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（3）划卡工作台每餐擦拭，用品餐具摆放整洁，干净、无污染。</w:t>
      </w:r>
    </w:p>
    <w:p w14:paraId="7FAC36A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（三）桌椅卫生标准</w:t>
      </w:r>
    </w:p>
    <w:p w14:paraId="0CB914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（1）餐桌上无水渍、食品残渣、杂物，员工用餐后立即清洁桌面及周围。</w:t>
      </w:r>
    </w:p>
    <w:p w14:paraId="334B0A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（2）椅子上无水渍、食品残渣、杂物，用餐后摆放整齐。</w:t>
      </w:r>
    </w:p>
    <w:p w14:paraId="60D931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（3）桌椅安全稳固，桌椅腿每天清洁无印迹、无浮土。</w:t>
      </w:r>
    </w:p>
    <w:p w14:paraId="075A6E8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（四）餐厅用品卫生标准</w:t>
      </w:r>
    </w:p>
    <w:p w14:paraId="334E43C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（1）调料瓶保持瓶体、瓶口清洁卫生。</w:t>
      </w:r>
    </w:p>
    <w:p w14:paraId="5C8BC9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（2）托盘里外随时干净卫生。</w:t>
      </w:r>
    </w:p>
    <w:p w14:paraId="79B9EAD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（3）盛装咸菜的盆每餐后清洁、消毒。</w:t>
      </w:r>
    </w:p>
    <w:p w14:paraId="6C72974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（五）员工操作卫生</w:t>
      </w:r>
    </w:p>
    <w:p w14:paraId="0321D3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（1）员工分菜操作前需将手及操作用具进行消毒，员工无各类传染性疾病。</w:t>
      </w:r>
    </w:p>
    <w:p w14:paraId="43C975C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（2）分菜间内干净、整洁，不存放其他无关杂物。定期消毒。</w:t>
      </w:r>
    </w:p>
    <w:p w14:paraId="22B7A7B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（3）员工操作时需做到生熟、冷热分开，备有专用的擦手布使用井每餐更换洗涤。</w:t>
      </w:r>
    </w:p>
    <w:p w14:paraId="7AA8E0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（4）操作完毕要对用具进行彻底清洗和消毒。</w:t>
      </w:r>
    </w:p>
    <w:p w14:paraId="3BB3DF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（六）员工个人卫生</w:t>
      </w:r>
    </w:p>
    <w:p w14:paraId="7E95B0A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（1）员工头发、身体无异味，不准留指甲并保持清洁，女员工头发进帽子、不准涂彩色指甲油。男员工需每天刮胡子，保持面部清洁。</w:t>
      </w:r>
    </w:p>
    <w:p w14:paraId="4FA68F6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（2）员工制服平整干净，工鞋保持光亮、无污渍。</w:t>
      </w:r>
    </w:p>
    <w:p w14:paraId="43D7ED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（七）餐具消毒卫生</w:t>
      </w:r>
    </w:p>
    <w:p w14:paraId="4DBC89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（1）餐具按《食品卫生法》规定及相关程序每餐消毒，保证无毒、无菌、无卫生事故发生。</w:t>
      </w:r>
    </w:p>
    <w:p w14:paraId="54FB71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（2）餐具定时消毒，由专人负责，并使用专门机械对餐具消毒，水温不低于80度。</w:t>
      </w:r>
    </w:p>
    <w:p w14:paraId="4D46639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（3）消毒液</w:t>
      </w:r>
      <w:r>
        <w:rPr>
          <w:rFonts w:hint="eastAsia" w:asciiTheme="minorEastAsia" w:hAnsiTheme="minorEastAsia" w:eastAsiaTheme="minorEastAsia" w:cstheme="minorEastAsia"/>
          <w:iCs/>
          <w:sz w:val="24"/>
          <w:lang w:eastAsia="zh-CN"/>
        </w:rPr>
        <w:t>须按</w:t>
      </w:r>
      <w:r>
        <w:rPr>
          <w:rFonts w:hint="eastAsia" w:asciiTheme="minorEastAsia" w:hAnsiTheme="minorEastAsia" w:eastAsiaTheme="minorEastAsia" w:cstheme="minorEastAsia"/>
          <w:iCs/>
          <w:sz w:val="24"/>
        </w:rPr>
        <w:t>有关标准和要求，使用饭店指定的品牌产品。</w:t>
      </w:r>
    </w:p>
    <w:p w14:paraId="206706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7.2.2职工餐厅菜品质量标准</w:t>
      </w:r>
    </w:p>
    <w:p w14:paraId="2B6D448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（一）职工餐厅菜点品种安排</w:t>
      </w:r>
    </w:p>
    <w:p w14:paraId="19EAE83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（1）每餐菜点品种丰富，烹调方法和口味多样，营养搭配平衡，以满足员工不同需求。</w:t>
      </w:r>
    </w:p>
    <w:p w14:paraId="63DAE1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（2）根据季节变化，不断更新原料搭配、菜肴色彩，给予美的享受，并降低成本。</w:t>
      </w:r>
    </w:p>
    <w:p w14:paraId="5F12069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（3）菜肴及面点品种视市场货源、库房能力、厨师加工能力等情况而定，保证供应。</w:t>
      </w:r>
    </w:p>
    <w:p w14:paraId="5194AC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（4）根据员工反馈意见调整菜品种类、口味、颜色、以求最好，实现</w:t>
      </w:r>
      <w:r>
        <w:rPr>
          <w:rFonts w:hint="eastAsia" w:asciiTheme="minorEastAsia" w:hAnsiTheme="minorEastAsia" w:eastAsiaTheme="minorEastAsia" w:cstheme="minorEastAsia"/>
          <w:iCs/>
          <w:sz w:val="24"/>
          <w:lang w:eastAsia="zh-CN"/>
        </w:rPr>
        <w:t>“光盘行动”</w:t>
      </w:r>
      <w:r>
        <w:rPr>
          <w:rFonts w:hint="eastAsia" w:asciiTheme="minorEastAsia" w:hAnsiTheme="minorEastAsia" w:eastAsiaTheme="minorEastAsia" w:cstheme="minorEastAsia"/>
          <w:iCs/>
          <w:sz w:val="24"/>
        </w:rPr>
        <w:t>。</w:t>
      </w:r>
    </w:p>
    <w:p w14:paraId="4FB4E57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（二）职工餐厅菜点品质要求</w:t>
      </w:r>
    </w:p>
    <w:p w14:paraId="69D3251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（1）菜点应符合营养、卫生要求，不得采用国家明令禁止使用的、有毒的、变质的原材料生产、加工食品。</w:t>
      </w:r>
    </w:p>
    <w:p w14:paraId="644406E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（2）加工食品原材料时，加工人员自我检查、领班厨师分类检查，保证原料加工的质量、形状、大小、厚薄、规格等符合标准，和烹调要求。</w:t>
      </w:r>
    </w:p>
    <w:p w14:paraId="20C8BFC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（3）菜点烹制过程按标准进行，不得有偷工减料、粗制滥造现象发生。</w:t>
      </w:r>
    </w:p>
    <w:p w14:paraId="507302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（4）菜点根据员工用餐情况，随吃随制作，保证新鲜、热度、并杜绝浪费。</w:t>
      </w:r>
    </w:p>
    <w:p w14:paraId="672279B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（5）厨师积极有效</w:t>
      </w:r>
      <w:r>
        <w:rPr>
          <w:rFonts w:hint="eastAsia" w:asciiTheme="minorEastAsia" w:hAnsiTheme="minorEastAsia" w:eastAsiaTheme="minorEastAsia" w:cstheme="minorEastAsia"/>
          <w:iCs/>
          <w:sz w:val="24"/>
          <w:lang w:eastAsia="zh-CN"/>
        </w:rPr>
        <w:t>地</w:t>
      </w:r>
      <w:r>
        <w:rPr>
          <w:rFonts w:hint="eastAsia" w:asciiTheme="minorEastAsia" w:hAnsiTheme="minorEastAsia" w:eastAsiaTheme="minorEastAsia" w:cstheme="minorEastAsia"/>
          <w:iCs/>
          <w:sz w:val="24"/>
        </w:rPr>
        <w:t>展开工作，保证开餐时间食品供应。</w:t>
      </w:r>
    </w:p>
    <w:p w14:paraId="30A58A1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7.2.3职工厨房服务质量标准</w:t>
      </w:r>
    </w:p>
    <w:p w14:paraId="59AFC8A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（一）职工厨房卫生质量标准</w:t>
      </w:r>
    </w:p>
    <w:p w14:paraId="47B0C9B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（1）每日清洁，每餐擦拭整理，地面、墙面保持清洁，各种</w:t>
      </w:r>
      <w:r>
        <w:rPr>
          <w:rFonts w:hint="eastAsia" w:asciiTheme="minorEastAsia" w:hAnsiTheme="minorEastAsia" w:eastAsiaTheme="minorEastAsia" w:cstheme="minorEastAsia"/>
          <w:iCs/>
          <w:sz w:val="24"/>
          <w:lang w:eastAsia="zh-CN"/>
        </w:rPr>
        <w:t>橱柜</w:t>
      </w:r>
      <w:r>
        <w:rPr>
          <w:rFonts w:hint="eastAsia" w:asciiTheme="minorEastAsia" w:hAnsiTheme="minorEastAsia" w:eastAsiaTheme="minorEastAsia" w:cstheme="minorEastAsia"/>
          <w:iCs/>
          <w:sz w:val="24"/>
        </w:rPr>
        <w:t>、案板操作台整齐洁净、无污渍、无油渍。</w:t>
      </w:r>
    </w:p>
    <w:p w14:paraId="64383E2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（2）灶台、餐具、厨具、刀具、餐车每日用后洗涤、擦拭，定期消毒，保持清洁无污垢。</w:t>
      </w:r>
    </w:p>
    <w:p w14:paraId="5CB5975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（3）各种洗菜、洗碗、泡菜用的水池每天用后洗擦，表面清洁、无污渍，下水口无虫害。</w:t>
      </w:r>
    </w:p>
    <w:p w14:paraId="3D7AD1E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（4）盛菜的盆、筐、盖布每天用后清洗，抹布常洗常换，专布专用，无油渍、无异味。</w:t>
      </w:r>
    </w:p>
    <w:p w14:paraId="2BD325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（5）灶上使用的各种调料罐、盛器摆放整齐；每天洗换，不用时加盖布，保持卫生。</w:t>
      </w:r>
    </w:p>
    <w:p w14:paraId="5E4D658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（6）排风、换气、排油烟的设备定期清洗，表面无严重污垢、无油渍。</w:t>
      </w:r>
    </w:p>
    <w:p w14:paraId="5A3DF3B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（7）厨房各种灯具定期擦拭，有安全保护罩，照明充足。</w:t>
      </w:r>
    </w:p>
    <w:p w14:paraId="15BAB7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（8）储藏食品按食品卫生法进行，生熟分开、冰箱定期清洁，专人专管。</w:t>
      </w:r>
    </w:p>
    <w:p w14:paraId="372BE4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（9）定期对厨房设备进行维护保养。</w:t>
      </w:r>
    </w:p>
    <w:p w14:paraId="29F999C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（10）注意节约能源，注意防火安全，并由专人负责。</w:t>
      </w:r>
    </w:p>
    <w:p w14:paraId="678C7C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（二）厨房员工卫生标准</w:t>
      </w:r>
    </w:p>
    <w:p w14:paraId="1391DA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（1）员工服装干净整洁、头发清洁无头屑。</w:t>
      </w:r>
    </w:p>
    <w:p w14:paraId="5D7369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 厨师人员必须戴工作帽、穿</w:t>
      </w:r>
      <w:r>
        <w:rPr>
          <w:rFonts w:hint="eastAsia" w:asciiTheme="minorEastAsia" w:hAnsiTheme="minorEastAsia" w:eastAsiaTheme="minorEastAsia" w:cstheme="minorEastAsia"/>
          <w:iCs/>
          <w:sz w:val="24"/>
          <w:lang w:eastAsia="zh-CN"/>
        </w:rPr>
        <w:t>围裙</w:t>
      </w:r>
      <w:r>
        <w:rPr>
          <w:rFonts w:hint="eastAsia" w:asciiTheme="minorEastAsia" w:hAnsiTheme="minorEastAsia" w:eastAsiaTheme="minorEastAsia" w:cstheme="minorEastAsia"/>
          <w:iCs/>
          <w:sz w:val="24"/>
        </w:rPr>
        <w:t>和工作鞋上岗，工作时间不得戴戒指、不留长指甲、不洒浓香水。</w:t>
      </w:r>
    </w:p>
    <w:p w14:paraId="2FA1FD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（3）厨房工作区域内不许吸烟、不嚼口香糖、不梳头发，不得面对食品咳嗽或打喷嚏。</w:t>
      </w:r>
    </w:p>
    <w:p w14:paraId="747BA1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（4）员工不得在消毒池洗手</w:t>
      </w:r>
      <w:r>
        <w:rPr>
          <w:rFonts w:hint="eastAsia" w:asciiTheme="minorEastAsia" w:hAnsiTheme="minorEastAsia" w:eastAsiaTheme="minorEastAsia" w:cstheme="minorEastAsia"/>
          <w:iCs/>
          <w:sz w:val="24"/>
          <w:lang w:eastAsia="zh-CN"/>
        </w:rPr>
        <w:t>及其</w:t>
      </w:r>
      <w:r>
        <w:rPr>
          <w:rFonts w:hint="eastAsia" w:asciiTheme="minorEastAsia" w:hAnsiTheme="minorEastAsia" w:eastAsiaTheme="minorEastAsia" w:cstheme="minorEastAsia"/>
          <w:iCs/>
          <w:sz w:val="24"/>
        </w:rPr>
        <w:t>他无关物品。</w:t>
      </w:r>
    </w:p>
    <w:p w14:paraId="45E46EF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7.2.4职工餐厅用餐服务标准</w:t>
      </w:r>
    </w:p>
    <w:p w14:paraId="67826F6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（一）餐前准备服务标准</w:t>
      </w:r>
    </w:p>
    <w:p w14:paraId="11F94CB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（1）检查职工餐厅卫生良好，温度适宜，空气新鲜、环境优美，使员工有舒适感。</w:t>
      </w:r>
    </w:p>
    <w:p w14:paraId="2400D11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（2）检查餐厅分菜设备、容器、工具处于清洁完整及良好的使用状态。</w:t>
      </w:r>
    </w:p>
    <w:p w14:paraId="4E62133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（3）根据菜单及厨师操作情况，在公布栏上填写每餐菜肴及操作厨师。</w:t>
      </w:r>
    </w:p>
    <w:p w14:paraId="2387A66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（4）餐厅内调料瓶、牙签瓶做好补充，摆放整齐、划线如一。</w:t>
      </w:r>
    </w:p>
    <w:p w14:paraId="2607A89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（二）职工用餐服务标准</w:t>
      </w:r>
    </w:p>
    <w:p w14:paraId="0EDA92C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（1）引导职工排队用餐，监督职工划卡方可就餐，如客人凭餐券用餐，收餐券时点清面额及用餐人数准确。</w:t>
      </w:r>
    </w:p>
    <w:p w14:paraId="723D96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（2）见到职工用餐要面带微笑，主动打招呼问好，并向职工介绍当日菜肴口味及特点。</w:t>
      </w:r>
    </w:p>
    <w:p w14:paraId="3FC11E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（3）盛菜时，要有礼貌、有耐心，盛菜量按标准进行，注意节约。</w:t>
      </w:r>
    </w:p>
    <w:p w14:paraId="6EC4AF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（4）与厨房积极配合做到菜肴随吃随炒，保证主副食、汤的及时供应。</w:t>
      </w:r>
    </w:p>
    <w:p w14:paraId="0A9CB45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（5）随时提醒职工注意节约饭菜，严禁浪费，并及时与职工沟通，向厨房</w:t>
      </w:r>
      <w:bookmarkStart w:id="18" w:name="_GoBack"/>
      <w:r>
        <w:rPr>
          <w:rFonts w:hint="eastAsia" w:asciiTheme="minorEastAsia" w:hAnsiTheme="minorEastAsia" w:eastAsiaTheme="minorEastAsia" w:cstheme="minorEastAsia"/>
          <w:iCs/>
          <w:sz w:val="24"/>
          <w:lang w:eastAsia="zh-CN"/>
        </w:rPr>
        <w:t>反应</w:t>
      </w:r>
      <w:bookmarkEnd w:id="18"/>
      <w:r>
        <w:rPr>
          <w:rFonts w:hint="eastAsia" w:asciiTheme="minorEastAsia" w:hAnsiTheme="minorEastAsia" w:eastAsiaTheme="minorEastAsia" w:cstheme="minorEastAsia"/>
          <w:iCs/>
          <w:sz w:val="24"/>
        </w:rPr>
        <w:t>饭菜质量。</w:t>
      </w:r>
    </w:p>
    <w:p w14:paraId="38C03B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（6）随时整理餐厅桌面、地面，补充调味料及咸菜。</w:t>
      </w:r>
    </w:p>
    <w:p w14:paraId="41B40D0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（7）准确记录就餐人数，及时记录在案，配合厨师长成本核算。</w:t>
      </w:r>
    </w:p>
    <w:p w14:paraId="33639B6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（8）及时将职工用过的碗筷送到洗碗间过机消毒。</w:t>
      </w:r>
    </w:p>
    <w:p w14:paraId="0F4CC5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（9）定期对餐厅设备进行维护保养。</w:t>
      </w:r>
    </w:p>
    <w:p w14:paraId="0F2FBA3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（10）注意节约能源，注意防火安全，并由专人负责。</w:t>
      </w:r>
    </w:p>
    <w:p w14:paraId="3507C8EA">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rPr>
        <w:t>（二）汕头市档案馆侨批分馆（侨批文物馆）服务要求及标准</w:t>
      </w:r>
    </w:p>
    <w:p w14:paraId="65D96801">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1.</w:t>
      </w:r>
      <w:r>
        <w:rPr>
          <w:rFonts w:hint="eastAsia" w:asciiTheme="minorEastAsia" w:hAnsiTheme="minorEastAsia" w:eastAsiaTheme="minorEastAsia" w:cstheme="minorEastAsia"/>
          <w:b/>
          <w:iCs/>
          <w:sz w:val="24"/>
        </w:rPr>
        <w:t>环境卫生管理</w:t>
      </w:r>
    </w:p>
    <w:p w14:paraId="0A71F07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1.1服务内容：为保持馆内各楼层公共区域、库房、展厅及办公室内等环境清洁以及绿化而进行的日常管理工作。</w:t>
      </w:r>
    </w:p>
    <w:p w14:paraId="4B0895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1.2服务要求及标准</w:t>
      </w:r>
    </w:p>
    <w:p w14:paraId="4B21811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1.2.1公共区域卫生保洁</w:t>
      </w:r>
    </w:p>
    <w:p w14:paraId="0B064B3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公共区域包括馆内的办公楼大厅、大门、楼道、楼梯、围墙、道路、办公大厅及上述部位内所有设施用品和饰物等。</w:t>
      </w:r>
    </w:p>
    <w:p w14:paraId="317B947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7C6E7DC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（1）清理服务范围内的所有垃圾，对垃圾进行分类回收。</w:t>
      </w:r>
    </w:p>
    <w:p w14:paraId="3AD74A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（2）收集及清理所有垃圾箱和花槽内的垃圾；</w:t>
      </w:r>
    </w:p>
    <w:p w14:paraId="6F1F81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（3）清洁所有窗户及指示牌。</w:t>
      </w:r>
    </w:p>
    <w:p w14:paraId="37AB85A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（4）清洁所有出入口、大门及门牌。</w:t>
      </w:r>
    </w:p>
    <w:p w14:paraId="533871C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（5）清除所有手印及污渍，包括楼梯墙壁。</w:t>
      </w:r>
    </w:p>
    <w:p w14:paraId="38DFA2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（6）清洁所有扶手、栏杆及玻璃表面。</w:t>
      </w:r>
    </w:p>
    <w:p w14:paraId="20A176B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（7）清扫所有通风窗口。 </w:t>
      </w:r>
    </w:p>
    <w:p w14:paraId="5AF540C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（8）清扫空调风口百叶及照明灯片。</w:t>
      </w:r>
    </w:p>
    <w:p w14:paraId="0821B47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（9）拖擦地、台表面。</w:t>
      </w:r>
    </w:p>
    <w:p w14:paraId="4101939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（10）清洁所有楼梯、走廊及窗户。</w:t>
      </w:r>
    </w:p>
    <w:p w14:paraId="3605BFC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（11）清洁所有灯饰。</w:t>
      </w:r>
    </w:p>
    <w:p w14:paraId="6AAFAF8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（12）清扫、洗刷大厅入口地台及梯级。</w:t>
      </w:r>
    </w:p>
    <w:p w14:paraId="3587EEA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（13）擦净入口大厅内墙壁表面和所有玻璃门窗及设施。</w:t>
      </w:r>
    </w:p>
    <w:p w14:paraId="1C2F71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（14）清扫大厅天花板尘埃。</w:t>
      </w:r>
    </w:p>
    <w:p w14:paraId="1672162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（15）定期投放喷洒鼠、蟑螂、蚊蝇药物。</w:t>
      </w:r>
    </w:p>
    <w:p w14:paraId="0F6D720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（16）清洁车库地面、墙面、棚面设施。</w:t>
      </w:r>
    </w:p>
    <w:p w14:paraId="03027B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69D22A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（1）地面光亮无水迹、污迹，无尘物。</w:t>
      </w:r>
    </w:p>
    <w:p w14:paraId="6E153A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（2）楼梯、走廊、指示牌、门牌、通风窗口、地角线、墙壁、柱子、顶板无尘和无污物。</w:t>
      </w:r>
    </w:p>
    <w:p w14:paraId="2A1F188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w:t>
      </w:r>
      <w:r>
        <w:rPr>
          <w:rFonts w:hint="eastAsia" w:asciiTheme="minorEastAsia" w:hAnsiTheme="minorEastAsia" w:eastAsiaTheme="minorEastAsia" w:cstheme="minorEastAsia"/>
          <w:iCs/>
          <w:sz w:val="24"/>
          <w:lang w:eastAsia="zh-CN"/>
        </w:rPr>
        <w:t>垃圾桶</w:t>
      </w:r>
      <w:r>
        <w:rPr>
          <w:rFonts w:hint="eastAsia" w:asciiTheme="minorEastAsia" w:hAnsiTheme="minorEastAsia" w:eastAsiaTheme="minorEastAsia" w:cstheme="minorEastAsia"/>
          <w:iCs/>
          <w:sz w:val="24"/>
        </w:rPr>
        <w:t>内垃圾必须当天清理，确保不超过1/2，并摆放整齐，外观干净。</w:t>
      </w:r>
    </w:p>
    <w:p w14:paraId="59C08BB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（4）玻璃、门窗无污迹、水迹、裂痕，有明显安全标志。</w:t>
      </w:r>
    </w:p>
    <w:p w14:paraId="20D8CE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（5）厅堂内无蚊蝇。</w:t>
      </w:r>
    </w:p>
    <w:p w14:paraId="672771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（6）灯饰和</w:t>
      </w:r>
      <w:r>
        <w:rPr>
          <w:rFonts w:hint="eastAsia" w:asciiTheme="minorEastAsia" w:hAnsiTheme="minorEastAsia" w:eastAsiaTheme="minorEastAsia" w:cstheme="minorEastAsia"/>
          <w:iCs/>
          <w:sz w:val="24"/>
          <w:lang w:eastAsia="zh-CN"/>
        </w:rPr>
        <w:t>其他</w:t>
      </w:r>
      <w:r>
        <w:rPr>
          <w:rFonts w:hint="eastAsia" w:asciiTheme="minorEastAsia" w:hAnsiTheme="minorEastAsia" w:eastAsiaTheme="minorEastAsia" w:cstheme="minorEastAsia"/>
          <w:iCs/>
          <w:sz w:val="24"/>
        </w:rPr>
        <w:t>饰物无尘土、破损。</w:t>
      </w:r>
    </w:p>
    <w:p w14:paraId="36039DF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（7）大厅入口地台、梯级、墙壁表面、所有玻璃门窗及设施无尘土，大理石墙面光亮、无污迹、水迹。</w:t>
      </w:r>
    </w:p>
    <w:p w14:paraId="4315DC0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（8）大厅天花板无尘埃。</w:t>
      </w:r>
    </w:p>
    <w:p w14:paraId="3F5B77F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（9）无鼠害、无蚊蝇、无蟑螂。</w:t>
      </w:r>
    </w:p>
    <w:p w14:paraId="07E806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1.2.2公共卫生间保洁</w:t>
      </w:r>
    </w:p>
    <w:p w14:paraId="04AE94C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3B6054C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（1）擦净所有门、天花板。</w:t>
      </w:r>
    </w:p>
    <w:p w14:paraId="5724C16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（2）擦、冲及洗净所有洗手间设备。</w:t>
      </w:r>
    </w:p>
    <w:p w14:paraId="2FC9F5A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（3）擦净所有洗手间镜面。</w:t>
      </w:r>
    </w:p>
    <w:p w14:paraId="5D31250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（4）擦净地、台表面。</w:t>
      </w:r>
    </w:p>
    <w:p w14:paraId="1B3C11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（5）天花板及照明设备表面除尘。</w:t>
      </w:r>
    </w:p>
    <w:p w14:paraId="5906CA3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（6）擦净排气扇。</w:t>
      </w:r>
    </w:p>
    <w:p w14:paraId="28BAEB0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（7）及时补充清洁液和卫生纸等日常消耗品。</w:t>
      </w:r>
    </w:p>
    <w:p w14:paraId="2AD9C7E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（8）清理卫生桶脏物。</w:t>
      </w:r>
    </w:p>
    <w:p w14:paraId="38B258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（9）清洁</w:t>
      </w:r>
      <w:r>
        <w:rPr>
          <w:rFonts w:hint="eastAsia" w:asciiTheme="minorEastAsia" w:hAnsiTheme="minorEastAsia" w:eastAsiaTheme="minorEastAsia" w:cstheme="minorEastAsia"/>
          <w:iCs/>
          <w:sz w:val="24"/>
          <w:lang w:eastAsia="zh-CN"/>
        </w:rPr>
        <w:t>洁具</w:t>
      </w:r>
      <w:r>
        <w:rPr>
          <w:rFonts w:hint="eastAsia" w:asciiTheme="minorEastAsia" w:hAnsiTheme="minorEastAsia" w:eastAsiaTheme="minorEastAsia" w:cstheme="minorEastAsia"/>
          <w:iCs/>
          <w:sz w:val="24"/>
        </w:rPr>
        <w:t>。</w:t>
      </w:r>
    </w:p>
    <w:p w14:paraId="1A30DC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4C8EF2E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（1）门、窗、天花板、墙壁、隔板无尘物、无污迹、无尘物。</w:t>
      </w:r>
    </w:p>
    <w:p w14:paraId="33050D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（2）玻璃、镜面明亮无水迹。</w:t>
      </w:r>
    </w:p>
    <w:p w14:paraId="605B818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（3）地面墙角无尘、无污迹、无杂物、无蛛网、无水迹。</w:t>
      </w:r>
    </w:p>
    <w:p w14:paraId="034494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（4）地面、水龙头、弯管、马桶座及盖、水箱等无污迹、无污物，电镀件明亮。</w:t>
      </w:r>
    </w:p>
    <w:p w14:paraId="22D00A2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（5）便池无尘、无污迹、无杂物，小便池内香球不少于1/2个，并及时更换。</w:t>
      </w:r>
    </w:p>
    <w:p w14:paraId="268E9AF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（6）桶内垃圾不</w:t>
      </w:r>
      <w:r>
        <w:rPr>
          <w:rFonts w:hint="eastAsia" w:asciiTheme="minorEastAsia" w:hAnsiTheme="minorEastAsia" w:eastAsiaTheme="minorEastAsia" w:cstheme="minorEastAsia"/>
          <w:iCs/>
          <w:sz w:val="24"/>
          <w:lang w:eastAsia="zh-CN"/>
        </w:rPr>
        <w:t>超过</w:t>
      </w:r>
      <w:r>
        <w:rPr>
          <w:rFonts w:hint="eastAsia" w:asciiTheme="minorEastAsia" w:hAnsiTheme="minorEastAsia" w:eastAsiaTheme="minorEastAsia" w:cstheme="minorEastAsia"/>
          <w:iCs/>
          <w:sz w:val="24"/>
        </w:rPr>
        <w:t>1/2即清理。</w:t>
      </w:r>
    </w:p>
    <w:p w14:paraId="751590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（7）设备（烘手器、灯、开关、</w:t>
      </w:r>
      <w:r>
        <w:rPr>
          <w:rFonts w:hint="eastAsia" w:asciiTheme="minorEastAsia" w:hAnsiTheme="minorEastAsia" w:eastAsiaTheme="minorEastAsia" w:cstheme="minorEastAsia"/>
          <w:iCs/>
          <w:sz w:val="24"/>
          <w:lang w:eastAsia="zh-CN"/>
        </w:rPr>
        <w:t>暖气</w:t>
      </w:r>
      <w:r>
        <w:rPr>
          <w:rFonts w:hint="eastAsia" w:asciiTheme="minorEastAsia" w:hAnsiTheme="minorEastAsia" w:eastAsiaTheme="minorEastAsia" w:cstheme="minorEastAsia"/>
          <w:iCs/>
          <w:sz w:val="24"/>
        </w:rPr>
        <w:t>、通风口、门锁等）无尘、无污迹。</w:t>
      </w:r>
    </w:p>
    <w:p w14:paraId="2E3591A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（8）空气清新、无异味。</w:t>
      </w:r>
    </w:p>
    <w:p w14:paraId="08E86FB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（9）墩布间干净、整洁、无杂物，物品码放整齐，不囤积。</w:t>
      </w:r>
    </w:p>
    <w:p w14:paraId="7B9A4C5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1.2.3办公室、会议室、展厅保洁</w:t>
      </w:r>
    </w:p>
    <w:p w14:paraId="2524DD7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3ACE754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w:t>
      </w:r>
      <w:r>
        <w:rPr>
          <w:rFonts w:hint="eastAsia" w:asciiTheme="minorEastAsia" w:hAnsiTheme="minorEastAsia" w:eastAsiaTheme="minorEastAsia" w:cstheme="minorEastAsia"/>
          <w:iCs/>
          <w:sz w:val="24"/>
          <w:lang w:eastAsia="zh-CN"/>
        </w:rPr>
        <w:t>倾倒</w:t>
      </w:r>
      <w:r>
        <w:rPr>
          <w:rFonts w:hint="eastAsia" w:asciiTheme="minorEastAsia" w:hAnsiTheme="minorEastAsia" w:eastAsiaTheme="minorEastAsia" w:cstheme="minorEastAsia"/>
          <w:iCs/>
          <w:sz w:val="24"/>
        </w:rPr>
        <w:t>纸篓、茶水桶等内的垃圾。</w:t>
      </w:r>
    </w:p>
    <w:p w14:paraId="03CC11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（2）清洁地面。</w:t>
      </w:r>
    </w:p>
    <w:p w14:paraId="09444A6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（3）擦拭办公桌、文件柜、沙发、电话、办公设备、茶几、会议桌等家具。</w:t>
      </w:r>
    </w:p>
    <w:p w14:paraId="06880C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（4）擦拭门窗、窗台、墙壁、天花板、照明设施、饰物等。</w:t>
      </w:r>
    </w:p>
    <w:p w14:paraId="5F2DC80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（5）清洗茶具。</w:t>
      </w:r>
    </w:p>
    <w:p w14:paraId="3A074A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7B35182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（1）茶几、桌面物品摆放整齐，茶水杯的内壁外壁无污渍痕迹。</w:t>
      </w:r>
    </w:p>
    <w:p w14:paraId="75E79C1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（2）会议桌无垃圾、无污渍，桌椅边角干净无积尘，且摆放整齐。</w:t>
      </w:r>
    </w:p>
    <w:p w14:paraId="4C4EB80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（3）室内的开关、空调、墙壁、天花板无蜘蛛网。</w:t>
      </w:r>
    </w:p>
    <w:p w14:paraId="3B9FFBD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（5）玻璃窗无积尘，窗帘干净整洁。</w:t>
      </w:r>
    </w:p>
    <w:p w14:paraId="41CA4EA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（6）地面干净整洁、垃圾桶、茶水桶及时清洁并更换垃圾袋</w:t>
      </w:r>
      <w:r>
        <w:rPr>
          <w:rFonts w:hint="eastAsia" w:asciiTheme="minorEastAsia" w:hAnsiTheme="minorEastAsia" w:eastAsiaTheme="minorEastAsia" w:cstheme="minorEastAsia"/>
          <w:iCs/>
          <w:sz w:val="24"/>
          <w:lang w:eastAsia="zh-CN"/>
        </w:rPr>
        <w:t>：</w:t>
      </w:r>
    </w:p>
    <w:p w14:paraId="3C9C978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1.2.5外场保洁</w:t>
      </w:r>
    </w:p>
    <w:p w14:paraId="68CF85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外场保洁主要包括庭院、大门前、室外停车场、通道等的卫生管理工作。  </w:t>
      </w:r>
    </w:p>
    <w:p w14:paraId="204D94C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F33E92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（1）室外垃圾桶内垃圾的清运。</w:t>
      </w:r>
    </w:p>
    <w:p w14:paraId="39F09D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（2）围栏的清洁。</w:t>
      </w:r>
    </w:p>
    <w:p w14:paraId="547535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（3）全楼垃圾清运。</w:t>
      </w:r>
    </w:p>
    <w:p w14:paraId="361273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（4）庭院广场地面清洁。</w:t>
      </w:r>
    </w:p>
    <w:p w14:paraId="204A09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（5）雨季清除积水、落叶。</w:t>
      </w:r>
    </w:p>
    <w:p w14:paraId="54FBCE4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（6）化粪池的清掏、垃圾清运。</w:t>
      </w:r>
    </w:p>
    <w:p w14:paraId="0CF41DD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12C934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（1）庭院、广场地面清洁无废弃物。</w:t>
      </w:r>
    </w:p>
    <w:p w14:paraId="1897708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（2）保洁重点是烟头、废纸、杂物等，随时捡拾入桶。</w:t>
      </w:r>
    </w:p>
    <w:p w14:paraId="3CAF42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（3）垃圾清运及时，垃圾站消毒，无蚊蝇滋生。</w:t>
      </w:r>
    </w:p>
    <w:p w14:paraId="443EA0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（4）清扫及时，地面无积水、积土。</w:t>
      </w:r>
    </w:p>
    <w:p w14:paraId="3BDAFBA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1.2.6外墙、外窗保洁</w:t>
      </w:r>
    </w:p>
    <w:p w14:paraId="278F3C7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外墙、外窗保洁是指办公楼、建筑物的外墙和外窗卫生管理。</w:t>
      </w:r>
    </w:p>
    <w:p w14:paraId="7679700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2CA2C15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（1）外墙、外窗定期清洗、保养。</w:t>
      </w:r>
    </w:p>
    <w:p w14:paraId="059028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（2）其他需要机械化清洗的工作。</w:t>
      </w:r>
    </w:p>
    <w:p w14:paraId="0E7A02D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36A1005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（1）外墙清洗、保养后，光亮、防风化、无漏清洗部位。</w:t>
      </w:r>
    </w:p>
    <w:p w14:paraId="38CF63E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（2）外窗清洗后，清洁透明；清洁时，室内不进水，经常保持清洁。</w:t>
      </w:r>
    </w:p>
    <w:p w14:paraId="31E831C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（3）外墙、外窗及玻璃幕墙保洁合同期内至少清洗一次。</w:t>
      </w:r>
    </w:p>
    <w:p w14:paraId="272570B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1.2.7内面玻璃窗、玻璃墙及天花板等保洁至少每年清洗一次，保持干净。</w:t>
      </w:r>
    </w:p>
    <w:p w14:paraId="6181834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1.2.8专项保洁</w:t>
      </w:r>
    </w:p>
    <w:p w14:paraId="7B1FAD0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（一）石材地面的晶面处理服务要求及标准：办公楼内所有大理石、花岗岩地面按操作程序进行晶面处理工作，达到目视地面无灰尘、光亮，可映出物体轮廓。</w:t>
      </w:r>
    </w:p>
    <w:p w14:paraId="6DBA476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（二）地毯清洗工作服务要求及标准：办公楼内所有地毯进行清洁、清洗工作， 保持地毯表面无污渍，清洁、干净。</w:t>
      </w:r>
    </w:p>
    <w:p w14:paraId="23CF85A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1.2.9除四害服务</w:t>
      </w:r>
    </w:p>
    <w:p w14:paraId="7A3170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（一）各类四害</w:t>
      </w:r>
      <w:r>
        <w:rPr>
          <w:rFonts w:hint="eastAsia" w:asciiTheme="minorEastAsia" w:hAnsiTheme="minorEastAsia" w:eastAsiaTheme="minorEastAsia" w:cstheme="minorEastAsia"/>
          <w:iCs/>
          <w:sz w:val="24"/>
          <w:lang w:eastAsia="zh-CN"/>
        </w:rPr>
        <w:t>滋生</w:t>
      </w:r>
      <w:r>
        <w:rPr>
          <w:rFonts w:hint="eastAsia" w:asciiTheme="minorEastAsia" w:hAnsiTheme="minorEastAsia" w:eastAsiaTheme="minorEastAsia" w:cstheme="minorEastAsia"/>
          <w:iCs/>
          <w:sz w:val="24"/>
        </w:rPr>
        <w:t>场所得到有效控制</w:t>
      </w:r>
    </w:p>
    <w:p w14:paraId="1F21DF0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（1）单位垃圾箱密闭，垃圾入箱、无外溢，日产日清；垃圾箱外壳尤其是垃圾倾倒口经常刷洗，保持整洁；垃圾箱外无坑洼、积水。</w:t>
      </w:r>
    </w:p>
    <w:p w14:paraId="3CC3A87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（2）厕所有专人清扫，厕内清洁，无尿垢，无蝇蛆，基本无臭。</w:t>
      </w:r>
    </w:p>
    <w:p w14:paraId="1419B4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（3）馆内路面、草坪、绿化带无暴露垃圾；室内外物品摆放整齐，环境整洁，无卫生死角；箱柜、抽屉经常打扫，整洁无杂物。</w:t>
      </w:r>
    </w:p>
    <w:p w14:paraId="6AAE5D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 xml:space="preserve">（4）下水道有盖，定期疏通，水流畅通，无积水。 </w:t>
      </w:r>
    </w:p>
    <w:p w14:paraId="6D21383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（二）重点部位防护设施落实到位</w:t>
      </w:r>
    </w:p>
    <w:p w14:paraId="58F3A60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（1）定期检查绿化带等外环境，鼠洞及时填塞，鼠迹及时清理。</w:t>
      </w:r>
    </w:p>
    <w:p w14:paraId="0F1FB1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（2）各种管道周围密闭，墙壁完好无孔隙、洞穴；雨水落水管下端离地30cm以上。</w:t>
      </w:r>
    </w:p>
    <w:p w14:paraId="6D04327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（3）室内各种箱柜密闭，无缝隙；室内墙壁、装饰条、地脚线、电柜、灭火器箱等无明显缝隙。</w:t>
      </w:r>
    </w:p>
    <w:p w14:paraId="600A9E7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（三）定期消杀，合理用药</w:t>
      </w:r>
    </w:p>
    <w:p w14:paraId="60C9740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（1）备有灭鼠、灭蟑、灭蚊蝇药物，并根据四害密度情况开展消杀。</w:t>
      </w:r>
    </w:p>
    <w:p w14:paraId="2ED6B15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灭鼠一般安排在春秋两季。单位食堂外环境和垃圾箱附近沿墙边隐蔽处设置一定数量的毒饵站。食堂的仓库，每间设灭鼠毒饵盒一个。毒饵站和毒饵盒的使用方法参照使用说明。严禁使用毒鼠强等国家禁用的急性剧毒鼠药。</w:t>
      </w:r>
    </w:p>
    <w:p w14:paraId="5C771E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（3）灭蟑一般安排在夏秋季。室内各种箱柜、地毯下、墙缝等处定期进行检查，发现蟑螂及时进行杀灭。</w:t>
      </w:r>
    </w:p>
    <w:p w14:paraId="734CA8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（4）夏秋季（5～10月）经常开展蚊蝇消杀，具体间隔时间根据苍蝇密度确定，其中厕所、垃圾箱和废弃物堆放处每1～2天喷药消杀1次。</w:t>
      </w:r>
    </w:p>
    <w:p w14:paraId="52752DD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（四）四害密度不超标</w:t>
      </w:r>
    </w:p>
    <w:p w14:paraId="15BF64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（1）室内各场所、绿化带、外环境无活鼠，无鼠粪、鼠洞、鼠咬痕等鼠迹。</w:t>
      </w:r>
    </w:p>
    <w:p w14:paraId="10CCBDA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（2）厕所、垃圾废弃物堆放处、下水道、泔脚缸无蝇蛆。</w:t>
      </w:r>
    </w:p>
    <w:p w14:paraId="2038467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（3）室内无活蟑螂和蟑螂卵鞘、粪便、蜕皮、死蟑螂等。</w:t>
      </w:r>
    </w:p>
    <w:p w14:paraId="09EA89C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（4）各种积水处无蚊幼</w:t>
      </w:r>
      <w:r>
        <w:rPr>
          <w:rFonts w:hint="eastAsia" w:asciiTheme="minorEastAsia" w:hAnsiTheme="minorEastAsia" w:eastAsiaTheme="minorEastAsia" w:cstheme="minorEastAsia"/>
          <w:iCs/>
          <w:sz w:val="24"/>
          <w:lang w:eastAsia="zh-CN"/>
        </w:rPr>
        <w:t>滋生</w:t>
      </w:r>
      <w:r>
        <w:rPr>
          <w:rFonts w:hint="eastAsia" w:asciiTheme="minorEastAsia" w:hAnsiTheme="minorEastAsia" w:eastAsiaTheme="minorEastAsia" w:cstheme="minorEastAsia"/>
          <w:iCs/>
          <w:sz w:val="24"/>
        </w:rPr>
        <w:t>。</w:t>
      </w:r>
    </w:p>
    <w:p w14:paraId="79E65EE6">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2.</w:t>
      </w:r>
      <w:r>
        <w:rPr>
          <w:rFonts w:hint="eastAsia" w:asciiTheme="minorEastAsia" w:hAnsiTheme="minorEastAsia" w:eastAsiaTheme="minorEastAsia" w:cstheme="minorEastAsia"/>
          <w:b/>
          <w:iCs/>
          <w:sz w:val="24"/>
        </w:rPr>
        <w:t>供电照明管理</w:t>
      </w:r>
    </w:p>
    <w:p w14:paraId="04D0066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2.1服务内容：对馆内的供电、照明等的日常养护维修管理，弱电设备的检查、检测和日常维修保养管理。</w:t>
      </w:r>
    </w:p>
    <w:p w14:paraId="666E69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2.2服务要求：</w:t>
      </w:r>
    </w:p>
    <w:p w14:paraId="32C5166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（1）负责辖区内的所有电气设施（包括配电系统、强弱电、室内外照明等）的运行管理、日常维护、故障报修，对用电和重点部位设施的经常性检查和维护管理。</w:t>
      </w:r>
    </w:p>
    <w:p w14:paraId="103B7D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（2）负责夜视照明系统的日常管理、使用和一般性维修。</w:t>
      </w:r>
    </w:p>
    <w:p w14:paraId="61A3DF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2.3服务标准：</w:t>
      </w:r>
    </w:p>
    <w:p w14:paraId="59D2AE2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（1）每天实行24小时值班和监控，维修维护辖区内低压配电系统，按时记录低压配电系统运行情况，保证24小时正常运行，出现故障立即排除。</w:t>
      </w:r>
    </w:p>
    <w:p w14:paraId="4FE214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（2）限电、停电按规定提前通知到采购人及各相关部门。</w:t>
      </w:r>
    </w:p>
    <w:p w14:paraId="772BEC2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（3）维护好照明及动力系统，包括低压配电房末级开关后的电力系统，如各楼层室内外照明、开关插座、所有配电房、母线排及各线路的一般性保养、检查、维修和更换工作。</w:t>
      </w:r>
    </w:p>
    <w:p w14:paraId="55CD433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（4）管理、维护辖区内的电路、照明系统、制冷系统、消防系统，确保以上系统时刻处于良好的运行状态。</w:t>
      </w:r>
    </w:p>
    <w:p w14:paraId="71B2CDE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（5）确保所有系统（含照明、送／抽风系统及报警系统等）工作正常、场所卫生整洁，确保所有房门、通道门在无人时处于锁闭状态。</w:t>
      </w:r>
    </w:p>
    <w:p w14:paraId="008F70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（6）按时开启、关闭辖区内路灯、园林灯，按规定时间开启、关闭辖区内各建筑物的电源总开关（按规定时间开、封闭各场地）。</w:t>
      </w:r>
    </w:p>
    <w:p w14:paraId="1B94514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（7）制定临时用电管理措施，配电室管理严格按照国家标准操作运行。</w:t>
      </w:r>
    </w:p>
    <w:p w14:paraId="1B2A77B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3.</w:t>
      </w:r>
      <w:r>
        <w:rPr>
          <w:rFonts w:hint="eastAsia" w:asciiTheme="minorEastAsia" w:hAnsiTheme="minorEastAsia" w:eastAsiaTheme="minorEastAsia" w:cstheme="minorEastAsia"/>
          <w:b/>
          <w:iCs/>
          <w:sz w:val="24"/>
        </w:rPr>
        <w:t>保安秩序管理及消防、自然灾害等突发事件应急处置</w:t>
      </w:r>
    </w:p>
    <w:p w14:paraId="6413EFD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3.1服务内容：传达、保安秩序和监控系统管理以及消防值守、自然灾害应急处置是指为保证办公楼安全和正常工作秩序，对来人来访进行登记、查验，做好安全保卫和防火防盗工作，负责办公楼区监控系统（包括消防报警系统、闭路监控系统、楼宇自控系统等）的值班，并做好车辆、道路及环境秩序的维护和管理以及消防、自然灾害等突发事件的应急管理。按要求做好办公楼、广场、庭院节日装饰美化工作。</w:t>
      </w:r>
    </w:p>
    <w:p w14:paraId="1C5A2CA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3.2服务要求及标准</w:t>
      </w:r>
    </w:p>
    <w:p w14:paraId="21E3627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3.2.1传达、保安、秩序管理和消防安全值守、自然灾害等突发事件应急处置。</w:t>
      </w:r>
    </w:p>
    <w:p w14:paraId="7B8BAF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传达、保安、秩序管理是指为保证办公楼安全和正常工作秩序，对来人来访进行登记、查验，做好安全保卫和防火防盗工作，并做好车辆、道路及环境秩序的维护和管理等。</w:t>
      </w:r>
    </w:p>
    <w:p w14:paraId="7C80E1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188EA2D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（1）建立、健全和落实内部治安、消防安全值守等管理规章制度。</w:t>
      </w:r>
    </w:p>
    <w:p w14:paraId="546395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（2）贯彻公安部门工作精神，落实各项安全保卫任务，并积极协助公安机关、国家安全部门调查各种违法活动和侦破各类案件。</w:t>
      </w:r>
    </w:p>
    <w:p w14:paraId="1E2963D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负责保安人员的业务技能培训和消防知识培训，定期组织考核，提高保安人员业务技能和自身素质。所有员工应经岗前治安、消防安全培训，实行先培训后上岗，提高员工治安、消防安全意识，掌握治安、消防安全防范技能。</w:t>
      </w:r>
    </w:p>
    <w:p w14:paraId="209C70D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（4）做好办公楼来人来访的通报、证件检验、登记等，并负责对携带的大宗物品进行检查。</w:t>
      </w:r>
    </w:p>
    <w:p w14:paraId="5546600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根据“治安保卫重点单位、消防重点单位”的要求，按管理规范落实治安、消防安全每天巡查及每周、每月检查登记制度，及时掌握全馆的治安、消防安全情况，对安全设施设备进行检查维护，确保完整好用，发现隐患及时上报整改，确保全馆无安全责任事故。</w:t>
      </w:r>
    </w:p>
    <w:p w14:paraId="774EF2E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（6）建立健全义务消防队组织，注重平时训练，</w:t>
      </w:r>
      <w:r>
        <w:rPr>
          <w:rFonts w:hint="eastAsia" w:asciiTheme="minorEastAsia" w:hAnsiTheme="minorEastAsia" w:eastAsiaTheme="minorEastAsia" w:cstheme="minorEastAsia"/>
          <w:iCs/>
          <w:sz w:val="24"/>
          <w:lang w:eastAsia="zh-CN"/>
        </w:rPr>
        <w:t>增强</w:t>
      </w:r>
      <w:r>
        <w:rPr>
          <w:rFonts w:hint="eastAsia" w:asciiTheme="minorEastAsia" w:hAnsiTheme="minorEastAsia" w:eastAsiaTheme="minorEastAsia" w:cstheme="minorEastAsia"/>
          <w:iCs/>
          <w:sz w:val="24"/>
        </w:rPr>
        <w:t>消防安全意识和自防自救的能力。</w:t>
      </w:r>
    </w:p>
    <w:p w14:paraId="4B347A9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（7）负责消防安全培训，采取授课、外请消防专业人员现场指导，理论和实践相结合的方式，达到员工掌握消防值守技能的要求，以确保场馆消防安全。</w:t>
      </w:r>
    </w:p>
    <w:p w14:paraId="719545D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（8）负责展览展出档案的重点安全看护，对安全重点部位加强保卫巡查，防止人为和自然破坏，确保安全。</w:t>
      </w:r>
    </w:p>
    <w:p w14:paraId="5E6909C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（9）负责全馆各场所、部位的定岗安全值勤和安全巡查，及时发现和消除安全隐患，确保各场所、部位安全。</w:t>
      </w:r>
    </w:p>
    <w:p w14:paraId="12BAD33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（10）负责展厅展品看护，实行不定时巡查，盘查与跟进可疑人员，防止人为和自然破坏，确保展厅展品的安全。</w:t>
      </w:r>
    </w:p>
    <w:p w14:paraId="013E316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（11）做好对易燃易爆、放射、剧毒等危险品的安全管理工作。</w:t>
      </w:r>
    </w:p>
    <w:p w14:paraId="0A572CE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（12）协助消防应急救援工作，制定消防应急救援工作预案，经常开展消防安全检查和演练，</w:t>
      </w:r>
      <w:r>
        <w:rPr>
          <w:rFonts w:hint="eastAsia" w:asciiTheme="minorEastAsia" w:hAnsiTheme="minorEastAsia" w:eastAsiaTheme="minorEastAsia" w:cstheme="minorEastAsia"/>
          <w:iCs/>
          <w:sz w:val="24"/>
          <w:lang w:eastAsia="zh-CN"/>
        </w:rPr>
        <w:t>消除安全隐患</w:t>
      </w:r>
      <w:r>
        <w:rPr>
          <w:rFonts w:hint="eastAsia" w:asciiTheme="minorEastAsia" w:hAnsiTheme="minorEastAsia" w:eastAsiaTheme="minorEastAsia" w:cstheme="minorEastAsia"/>
          <w:iCs/>
          <w:sz w:val="24"/>
        </w:rPr>
        <w:t>，保证重点部位的安全。</w:t>
      </w:r>
    </w:p>
    <w:p w14:paraId="455421D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（13）负责机关公共秩序维护、道路交通安全、机动车和非机动车停放管理及车库管理等工作，杜绝失窃事件。</w:t>
      </w:r>
    </w:p>
    <w:p w14:paraId="4B0E518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（14）做好突发事件防范与处理。在突发事件防范与处理方面，具有完备、</w:t>
      </w:r>
    </w:p>
    <w:p w14:paraId="0C840B5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切实可行的应急处理制度，能有效预防和处理各类突发事件：包括设备故障的应急处理；停水、停电事件处理；防台风、雨汛应急处理预案；火灾事故紧急处理预案以及其他突发事件应急处理预案。</w:t>
      </w:r>
    </w:p>
    <w:p w14:paraId="444206A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（15）做好重大活动，重要人物、宾客及重大节日的安全保卫工作。</w:t>
      </w:r>
    </w:p>
    <w:p w14:paraId="54FD881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（16）做好办公楼、庭院节日的装饰美化。</w:t>
      </w:r>
    </w:p>
    <w:p w14:paraId="027DE0A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12173932">
      <w:pPr>
        <w:widowControl/>
        <w:wordWrap w:val="0"/>
        <w:adjustRightInd/>
        <w:spacing w:line="360" w:lineRule="auto"/>
        <w:ind w:firstLine="480" w:firstLineChars="200"/>
        <w:jc w:val="left"/>
        <w:textAlignment w:val="auto"/>
        <w:rPr>
          <w:rFonts w:hint="eastAsia"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（1）两班制24小时值班。</w:t>
      </w:r>
    </w:p>
    <w:p w14:paraId="3290D07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lang w:val="en-US" w:eastAsia="zh-CN"/>
        </w:rPr>
        <w:t>2）</w:t>
      </w:r>
      <w:r>
        <w:rPr>
          <w:rFonts w:hint="eastAsia" w:asciiTheme="minorEastAsia" w:hAnsiTheme="minorEastAsia" w:eastAsiaTheme="minorEastAsia" w:cstheme="minorEastAsia"/>
          <w:iCs/>
          <w:sz w:val="24"/>
        </w:rPr>
        <w:t>严格验证、登记制度，杜绝闲杂人员进入机关。</w:t>
      </w:r>
    </w:p>
    <w:p w14:paraId="2B40D24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3</w:t>
      </w:r>
      <w:r>
        <w:rPr>
          <w:rFonts w:hint="eastAsia" w:asciiTheme="minorEastAsia" w:hAnsiTheme="minorEastAsia" w:eastAsiaTheme="minorEastAsia" w:cstheme="minorEastAsia"/>
          <w:iCs/>
          <w:sz w:val="24"/>
        </w:rPr>
        <w:t>）庭院、办公楼环境秩序良好，道路畅通，车辆停放有序，机动车、自行车停车场秩序井然。</w:t>
      </w:r>
    </w:p>
    <w:p w14:paraId="36F1C2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4</w:t>
      </w:r>
      <w:r>
        <w:rPr>
          <w:rFonts w:hint="eastAsia" w:asciiTheme="minorEastAsia" w:hAnsiTheme="minorEastAsia" w:eastAsiaTheme="minorEastAsia" w:cstheme="minorEastAsia"/>
          <w:iCs/>
          <w:sz w:val="24"/>
        </w:rPr>
        <w:t>）每月定时对消防设施和器材进行巡检，确保各种消防设施和器材配套合理、更换及时、使用有效，如发现问题及时上报业主和消防维保单位。</w:t>
      </w:r>
    </w:p>
    <w:p w14:paraId="43786F8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5</w:t>
      </w:r>
      <w:r>
        <w:rPr>
          <w:rFonts w:hint="eastAsia" w:asciiTheme="minorEastAsia" w:hAnsiTheme="minorEastAsia" w:eastAsiaTheme="minorEastAsia" w:cstheme="minorEastAsia"/>
          <w:iCs/>
          <w:sz w:val="24"/>
        </w:rPr>
        <w:t>）能及时发现和处理各种安全和事故隐患，并能迅速有效处置突发事件。</w:t>
      </w:r>
    </w:p>
    <w:p w14:paraId="0F035F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w:t>
      </w:r>
      <w:r>
        <w:rPr>
          <w:rFonts w:hint="eastAsia" w:asciiTheme="minorEastAsia" w:hAnsiTheme="minorEastAsia" w:eastAsiaTheme="minorEastAsia" w:cstheme="minorEastAsia"/>
          <w:iCs/>
          <w:sz w:val="24"/>
          <w:lang w:val="en-US" w:eastAsia="zh-CN"/>
        </w:rPr>
        <w:t>6</w:t>
      </w:r>
      <w:r>
        <w:rPr>
          <w:rFonts w:hint="eastAsia" w:asciiTheme="minorEastAsia" w:hAnsiTheme="minorEastAsia" w:eastAsiaTheme="minorEastAsia" w:cstheme="minorEastAsia"/>
          <w:iCs/>
          <w:sz w:val="24"/>
        </w:rPr>
        <w:t>）根据《中华人民共和国消防法》和国务院《企业事业单位内部治安保卫条例》要求，至少每半年组织一次消防演练，提高消防安全值守防范技能和意识（投标时须提供投标承诺函原件）。</w:t>
      </w:r>
    </w:p>
    <w:p w14:paraId="4048753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3.2.2监控系统管理（弱电管理）</w:t>
      </w:r>
    </w:p>
    <w:p w14:paraId="6A9EF42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监控系统管理是指负责办公楼区监控系统（包括消防报警系统、闭路监控系统、门禁系统、楼宇自控系统等）的值班、检查。</w:t>
      </w:r>
    </w:p>
    <w:p w14:paraId="63BDE25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（一）服务要求</w:t>
      </w:r>
    </w:p>
    <w:p w14:paraId="5D7B447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（1）控制室24小时值班，随时了解办公楼消防自动报警系统及附属设备、通讯系统、视听系统、自控系统及闭路监控系统的运行情况。</w:t>
      </w:r>
    </w:p>
    <w:p w14:paraId="5587AD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（2）制定弱电设备维修计划，并组织实施。</w:t>
      </w:r>
    </w:p>
    <w:p w14:paraId="202B7BF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（3）制定停电、强电磁干扰、系统故障无法排除等非正常状态的应急措施。</w:t>
      </w:r>
    </w:p>
    <w:p w14:paraId="13951ED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（4）及时排除各系统运行中的故障。</w:t>
      </w:r>
    </w:p>
    <w:p w14:paraId="626BBC2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（5）定期对各系统进行检查、检测，保证正常运行，在国家规定的长假前应对各系统进行检修、测试。</w:t>
      </w:r>
    </w:p>
    <w:p w14:paraId="68C46DF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（6）搞好设备机房的卫生清洁。</w:t>
      </w:r>
    </w:p>
    <w:p w14:paraId="4D0674E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（7）搞好设备机房的安全、防火工作。</w:t>
      </w:r>
    </w:p>
    <w:p w14:paraId="14445B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（二）服务标准</w:t>
      </w:r>
    </w:p>
    <w:p w14:paraId="2C12F5D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（1）两班制24小时值班。</w:t>
      </w:r>
    </w:p>
    <w:p w14:paraId="30EBF68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（2）保证办公楼消防自动报警系统、门禁系统、自动控制系统及闭路监控系统运行正常，各系统工作稳定。</w:t>
      </w:r>
    </w:p>
    <w:p w14:paraId="6AFA62A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（3）保证各系统设备灵敏可靠。</w:t>
      </w:r>
    </w:p>
    <w:p w14:paraId="4A75411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（4）一般性故障立即排除，零维修合格率100%。暂时不能处理的通知有关部门采取应急措施，应急措施得当有效。</w:t>
      </w:r>
    </w:p>
    <w:p w14:paraId="756D5E2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（5）设备机房整洁。</w:t>
      </w:r>
    </w:p>
    <w:p w14:paraId="7F995E7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（6）保证设备机房的安全。</w:t>
      </w:r>
    </w:p>
    <w:p w14:paraId="2A93110D">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4.</w:t>
      </w:r>
      <w:r>
        <w:rPr>
          <w:rFonts w:hint="eastAsia" w:asciiTheme="minorEastAsia" w:hAnsiTheme="minorEastAsia" w:eastAsiaTheme="minorEastAsia" w:cstheme="minorEastAsia"/>
          <w:b/>
          <w:iCs/>
          <w:sz w:val="24"/>
        </w:rPr>
        <w:t>后勤保障管理</w:t>
      </w:r>
    </w:p>
    <w:p w14:paraId="145CD1A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4.1服务内容：负责1-3层公共活动区域、来访人员接待、咨询指引工作，会议室后勤保障等相关工作。</w:t>
      </w:r>
    </w:p>
    <w:p w14:paraId="5D2331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4.2服务要求</w:t>
      </w:r>
    </w:p>
    <w:p w14:paraId="2C63F61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（1）做好1-3层公共活动区域、来访人员接待、咨询指引。</w:t>
      </w:r>
    </w:p>
    <w:p w14:paraId="4B73DF8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（2）会议室等按要求摆放桌、椅、台布、台裙、会标、台签、茶杯、毛巾、纸、笔、饮用水，空调、灯光等设施良好，并调试完毕。</w:t>
      </w:r>
    </w:p>
    <w:p w14:paraId="17E3D7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（3）会议室等经常性的清洁卫生、器具完好。</w:t>
      </w:r>
    </w:p>
    <w:p w14:paraId="6650E14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（4）按规范做好杯具、毛巾的洗消工作，会议室公用杯具由专门洗消间设专人负责清洗。</w:t>
      </w:r>
    </w:p>
    <w:p w14:paraId="2AC65D6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（5）窗帘、杯垫等定期清洗。</w:t>
      </w:r>
    </w:p>
    <w:p w14:paraId="0A2803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4.3服务标准</w:t>
      </w:r>
    </w:p>
    <w:p w14:paraId="1F3436A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（1）会场布置符合主办方要求。</w:t>
      </w:r>
    </w:p>
    <w:p w14:paraId="70D6657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（2）会场布置整洁、大方，会标、台签大小、颜色协调，摆放合理，符合标准。</w:t>
      </w:r>
    </w:p>
    <w:p w14:paraId="651329E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（3）保持室内整洁，保证设备正常运行使用。</w:t>
      </w:r>
    </w:p>
    <w:p w14:paraId="500E3A1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（4）窗帘、杯垫等洁净。</w:t>
      </w:r>
    </w:p>
    <w:p w14:paraId="4618B06C">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5.</w:t>
      </w:r>
      <w:r>
        <w:rPr>
          <w:rFonts w:hint="eastAsia" w:asciiTheme="minorEastAsia" w:hAnsiTheme="minorEastAsia" w:eastAsiaTheme="minorEastAsia" w:cstheme="minorEastAsia"/>
          <w:b/>
          <w:iCs/>
          <w:sz w:val="24"/>
        </w:rPr>
        <w:t>辖区房屋、道路、给排水设施维护</w:t>
      </w:r>
    </w:p>
    <w:p w14:paraId="0FDA01C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5.1服务内容：保持馆内建筑物办公室、会议室、休息室、公共区域、卫生间、车库、走廊、屋面、外墙立面、道路、给水、排水设施等各区域原有完好等级和正常使用，负责对排雨管、排污管、给水管、水池（消防、生活）等全部给水、排水系统进行日常养护和及时修复等维护管理工作。</w:t>
      </w:r>
    </w:p>
    <w:p w14:paraId="3392C11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5.2服务要求及标准：</w:t>
      </w:r>
    </w:p>
    <w:p w14:paraId="77558DD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（1）确保服务范围内房屋的完好等级和正常使用；要爱护办公楼内的设施，未经委托方批准，不得对办公楼结构、设施等进行改动。</w:t>
      </w:r>
    </w:p>
    <w:p w14:paraId="48B75EA1">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（2）确保辖区内路面平整、美观、畅通，所有建筑物及供给区域排水畅通，汛期道路无积水，楼内无积水、浸泡发生。</w:t>
      </w:r>
    </w:p>
    <w:p w14:paraId="1F824A9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（3）定期检查给排水系统管网及阀门有无跑、冒、滴、漏、积水情况，并做好运行记录，确保给排水系统正常运转。</w:t>
      </w:r>
    </w:p>
    <w:p w14:paraId="3538A9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（4）负责给水系统的运行管理工作，负责供水的卫生管理和水质监测工作，以及有关供水的其他工作。</w:t>
      </w:r>
    </w:p>
    <w:p w14:paraId="2C91F64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（5）高压水泵、水池、水箱有严密的管理措施，供水计量及收费严格执行有关部门规定，无不合理计量及乱收费现象。</w:t>
      </w:r>
    </w:p>
    <w:p w14:paraId="00CEF7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（7）限水、停水能预先通知到采购人及各相关部门。</w:t>
      </w:r>
    </w:p>
    <w:p w14:paraId="14BFC34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（8）遇有给水事故，发现故障漏水或接到科室报修时，应及时报告维修，并做好记录，维修人员在规定时间内抢修，无大面积泡水、泛水、长时间停水事故。</w:t>
      </w:r>
    </w:p>
    <w:p w14:paraId="3AE3FC5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（9）确保下水管道的畅通，及时疏通堵塞的厕所、地漏及下水道。</w:t>
      </w:r>
    </w:p>
    <w:p w14:paraId="127EA38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（10）及时完成各项零星维修任务，合格率100%。维修不得超过24小时。</w:t>
      </w:r>
    </w:p>
    <w:p w14:paraId="468C3F45">
      <w:pPr>
        <w:widowControl/>
        <w:wordWrap w:val="0"/>
        <w:adjustRightInd/>
        <w:spacing w:line="360" w:lineRule="auto"/>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6.</w:t>
      </w:r>
      <w:r>
        <w:rPr>
          <w:rFonts w:hint="eastAsia" w:asciiTheme="minorEastAsia" w:hAnsiTheme="minorEastAsia" w:eastAsiaTheme="minorEastAsia" w:cstheme="minorEastAsia"/>
          <w:b/>
          <w:iCs/>
          <w:sz w:val="24"/>
        </w:rPr>
        <w:t>楼内公用设施设备维护</w:t>
      </w:r>
    </w:p>
    <w:p w14:paraId="43A16BA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6.1供电系统运行管理</w:t>
      </w:r>
    </w:p>
    <w:p w14:paraId="6710836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6.1.1服务内容：保证馆内供电系统正常运行，对低压电器设备、电线电缆、电气照明装置等设备进行日常管理和维护。</w:t>
      </w:r>
    </w:p>
    <w:p w14:paraId="7A22412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6.1.2服务要求</w:t>
      </w:r>
    </w:p>
    <w:p w14:paraId="5A37658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（1）特种作业人员需持证上岗。变配电房要符合“四防一通风”要求。凡变配电房内有两台以上变压器的，须配备专人值班管理，且值班人员应持有有关部门颁发的上岗证书。</w:t>
      </w:r>
    </w:p>
    <w:p w14:paraId="1CD936F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（2）变配电房要经常巡视，发现问题要及时查明原因，立即处理解决。</w:t>
      </w:r>
    </w:p>
    <w:p w14:paraId="708AE03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（3）始终保持其室内清洁，做到无污迹、无灰尘、无垃圾，防止大量尘埃积聚而引起高压放电，造成短路。</w:t>
      </w:r>
    </w:p>
    <w:p w14:paraId="7D15992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（4）变配电房电气设备每年定期由具备相关电气试验资质的企业进行预防性电气试验，试验报告均应妥善保管存档。</w:t>
      </w:r>
    </w:p>
    <w:p w14:paraId="7FED75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（5）变配电房停电应严格遵照“低规”规定按倒闸操作顺序进行。停电前必须事先发出通知。</w:t>
      </w:r>
    </w:p>
    <w:p w14:paraId="17D20EC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（6）严禁在变配电房内吃饭和将食品带进变配电房内，防止小动物进入而严重威胁供电设备的正常安全运行。</w:t>
      </w:r>
    </w:p>
    <w:p w14:paraId="211B7BD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（7）建立各项设备档案。</w:t>
      </w:r>
    </w:p>
    <w:p w14:paraId="57D2EC4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（8）建立、落实配送电运行制度，电气维修制度和配电房管理制度，24小时运行维修值班制度等。</w:t>
      </w:r>
    </w:p>
    <w:p w14:paraId="35B366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（9）及时排除故障，保证供电设施完好。购置后备部件，以防急用。</w:t>
      </w:r>
    </w:p>
    <w:p w14:paraId="2C2A6E1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（10）保证大楼各出入口充电式紧急照明设备完好；做好夜景照明、节日灯系统的运行管理；建立节电措施。</w:t>
      </w:r>
    </w:p>
    <w:p w14:paraId="60D17E8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（11）管理和维护好避雷设施。</w:t>
      </w:r>
    </w:p>
    <w:p w14:paraId="051568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6.1.3服务标准</w:t>
      </w:r>
    </w:p>
    <w:p w14:paraId="5F651B9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（1）统筹规划，做到合理、节约用电。</w:t>
      </w:r>
    </w:p>
    <w:p w14:paraId="7DA9A03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（2）供电运行和维修人员必须持证上岗。</w:t>
      </w:r>
    </w:p>
    <w:p w14:paraId="4FDB0D9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（3）配电室24小时值班。</w:t>
      </w:r>
    </w:p>
    <w:p w14:paraId="30A2214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（4）加强日常维护检修，公共使用的照明、指示灯具线路和开关要保证完好。</w:t>
      </w:r>
    </w:p>
    <w:p w14:paraId="278D6F5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（5）设备出现故障时，维修人员应及时到达现场，设备零维修合格率达到100%，一般性维修不过夜。</w:t>
      </w:r>
    </w:p>
    <w:p w14:paraId="6FDEE1E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（6）严格执行用电安全规范，确保用电安全。</w:t>
      </w:r>
    </w:p>
    <w:p w14:paraId="4CC8C1E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（7）保证避雷设施完好，有效、安全。</w:t>
      </w:r>
    </w:p>
    <w:p w14:paraId="7200441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（8）保证夜景照明、节日灯系统正常运行，要按时关启。</w:t>
      </w:r>
    </w:p>
    <w:p w14:paraId="406CC9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6.2空调系统运行管理</w:t>
      </w:r>
    </w:p>
    <w:p w14:paraId="5DECF57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6.2.1服务内容：保证服务范围内空调系统正常运行，对空调等设备进行日常管理和维护。</w:t>
      </w:r>
    </w:p>
    <w:p w14:paraId="6818C2DA">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6.2.2服务要求及标准</w:t>
      </w:r>
    </w:p>
    <w:p w14:paraId="4785A37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（1）运行值班人员必须加强责任心，做到定时巡视设备。</w:t>
      </w:r>
    </w:p>
    <w:p w14:paraId="0ABACFF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（2）经常巡视，确保空调主机、外机等设备良好运行。当发生异常先兆和紧急事故时，实施预先采取的相应措施，防止事故进一步扩大，并及时上报，做好相关记录。</w:t>
      </w:r>
    </w:p>
    <w:p w14:paraId="65DDB09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（3）严格按规程进行操作，发现问题及时处理。</w:t>
      </w:r>
    </w:p>
    <w:p w14:paraId="3C293FD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6.3消防报警及联动系统运行管理</w:t>
      </w:r>
    </w:p>
    <w:p w14:paraId="2AD3FF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6.3.1服务内容：定时对服务范围内消防报警及联动系统进行巡检，做好消防安全值守日常管理工作。</w:t>
      </w:r>
    </w:p>
    <w:p w14:paraId="586B60F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6.3.2服务要求及标准</w:t>
      </w:r>
    </w:p>
    <w:p w14:paraId="5C1B89F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（1）消防系统应按照《设备定期检查保养计划》的要求由第三方维保单位定期进行设备的维护保养。</w:t>
      </w:r>
    </w:p>
    <w:p w14:paraId="328FAF8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（2）清除设备、管道附件各部分灰尘。</w:t>
      </w:r>
    </w:p>
    <w:p w14:paraId="016B73E9">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（3）检查消防水喷淋系统和中控室消防监控系统的联动是否正常可靠。</w:t>
      </w:r>
    </w:p>
    <w:p w14:paraId="31F7735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w:t>
      </w:r>
      <w:r>
        <w:rPr>
          <w:rFonts w:hint="eastAsia" w:asciiTheme="minorEastAsia" w:hAnsiTheme="minorEastAsia" w:eastAsiaTheme="minorEastAsia" w:cstheme="minorEastAsia"/>
          <w:iCs/>
          <w:sz w:val="24"/>
          <w:lang w:eastAsia="zh-CN"/>
        </w:rPr>
        <w:t>烟</w:t>
      </w:r>
      <w:r>
        <w:rPr>
          <w:rFonts w:hint="eastAsia" w:asciiTheme="minorEastAsia" w:hAnsiTheme="minorEastAsia" w:eastAsiaTheme="minorEastAsia" w:cstheme="minorEastAsia"/>
          <w:iCs/>
          <w:sz w:val="24"/>
        </w:rPr>
        <w:t>烬气体灭火系统应由经过专门培训的专人负责定期检查和维护。</w:t>
      </w:r>
    </w:p>
    <w:p w14:paraId="3384899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（5）烟烙烬气体灭火系统应按《设备定期检查保养计划》的要求进行设备的维护保养。</w:t>
      </w:r>
    </w:p>
    <w:p w14:paraId="7CD17AF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（6）检查烟烙烬气体消防系统和中控室消防监控系统的联动是否正常可靠。</w:t>
      </w:r>
    </w:p>
    <w:p w14:paraId="330C9562">
      <w:pPr>
        <w:pStyle w:val="2"/>
        <w:spacing w:before="120" w:after="120"/>
        <w:rPr>
          <w:rFonts w:asciiTheme="minorEastAsia" w:hAnsiTheme="minorEastAsia" w:eastAsiaTheme="minorEastAsia" w:cstheme="minorEastAsia"/>
        </w:rPr>
      </w:pPr>
      <w:bookmarkStart w:id="11" w:name="_Toc195024598"/>
      <w:r>
        <w:rPr>
          <w:rFonts w:hint="eastAsia" w:asciiTheme="minorEastAsia" w:hAnsiTheme="minorEastAsia" w:eastAsiaTheme="minorEastAsia" w:cstheme="minorEastAsia"/>
        </w:rPr>
        <w:t>五、服务人员要求</w:t>
      </w:r>
      <w:bookmarkEnd w:id="11"/>
    </w:p>
    <w:p w14:paraId="04CBA0DB">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1.</w:t>
      </w:r>
      <w:r>
        <w:rPr>
          <w:rFonts w:hint="eastAsia" w:asciiTheme="minorEastAsia" w:hAnsiTheme="minorEastAsia" w:eastAsiaTheme="minorEastAsia" w:cstheme="minorEastAsia"/>
          <w:b/>
          <w:iCs/>
          <w:sz w:val="24"/>
        </w:rPr>
        <w:t>汕头市档案馆服务人员合计1</w:t>
      </w:r>
      <w:r>
        <w:rPr>
          <w:rFonts w:hint="eastAsia" w:asciiTheme="minorEastAsia" w:hAnsiTheme="minorEastAsia" w:eastAsiaTheme="minorEastAsia" w:cstheme="minorEastAsia"/>
          <w:b/>
          <w:iCs/>
          <w:sz w:val="24"/>
          <w:lang w:val="en-US" w:eastAsia="zh-CN"/>
        </w:rPr>
        <w:t>4</w:t>
      </w:r>
      <w:r>
        <w:rPr>
          <w:rFonts w:hint="eastAsia" w:asciiTheme="minorEastAsia" w:hAnsiTheme="minorEastAsia" w:eastAsiaTheme="minorEastAsia" w:cstheme="minorEastAsia"/>
          <w:b/>
          <w:iCs/>
          <w:sz w:val="24"/>
        </w:rPr>
        <w:t>人，具体如下：</w:t>
      </w:r>
    </w:p>
    <w:p w14:paraId="16BACE9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（1）保安班长（兼项目负责人）1名。负责对接各项服务指令，管理监督并调配现场工作人员</w:t>
      </w:r>
      <w:r>
        <w:rPr>
          <w:rFonts w:hint="eastAsia" w:asciiTheme="minorEastAsia" w:hAnsiTheme="minorEastAsia" w:eastAsiaTheme="minorEastAsia" w:cstheme="minorEastAsia"/>
          <w:iCs/>
          <w:sz w:val="24"/>
          <w:lang w:eastAsia="zh-CN"/>
        </w:rPr>
        <w:t>，对</w:t>
      </w:r>
      <w:r>
        <w:rPr>
          <w:rFonts w:hint="eastAsia" w:asciiTheme="minorEastAsia" w:hAnsiTheme="minorEastAsia" w:eastAsiaTheme="minorEastAsia" w:cstheme="minorEastAsia"/>
          <w:iCs/>
          <w:sz w:val="24"/>
        </w:rPr>
        <w:t>现场安保责任管理工作及突发事件处理的统筹指挥工作。</w:t>
      </w:r>
    </w:p>
    <w:p w14:paraId="12E6934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（2）保安员</w:t>
      </w:r>
      <w:r>
        <w:rPr>
          <w:rFonts w:hint="eastAsia" w:asciiTheme="minorEastAsia" w:hAnsiTheme="minorEastAsia" w:eastAsiaTheme="minorEastAsia" w:cstheme="minorEastAsia"/>
          <w:iCs/>
          <w:sz w:val="24"/>
          <w:lang w:val="en-US" w:eastAsia="zh-CN"/>
        </w:rPr>
        <w:t>8</w:t>
      </w:r>
      <w:r>
        <w:rPr>
          <w:rFonts w:hint="eastAsia" w:asciiTheme="minorEastAsia" w:hAnsiTheme="minorEastAsia" w:eastAsiaTheme="minorEastAsia" w:cstheme="minorEastAsia"/>
          <w:iCs/>
          <w:sz w:val="24"/>
        </w:rPr>
        <w:t>名</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lang w:val="en-US" w:eastAsia="zh-CN"/>
        </w:rPr>
        <w:t>夜间保安须持消防设施操作员证）</w:t>
      </w:r>
      <w:r>
        <w:rPr>
          <w:rFonts w:hint="eastAsia" w:asciiTheme="minorEastAsia" w:hAnsiTheme="minorEastAsia" w:eastAsiaTheme="minorEastAsia" w:cstheme="minorEastAsia"/>
          <w:iCs/>
          <w:sz w:val="24"/>
        </w:rPr>
        <w:t>。落实监控室、消防及大门值班室的监控视频、消防安全值守、来访人员登记、服务大厅内秩序维护、地面停车管理及大楼巡逻工作、地下车库停车管理及车辆出入巡查等24小时轮岗值班值守工作。</w:t>
      </w:r>
    </w:p>
    <w:p w14:paraId="32ACDA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（3）后勤保障人员4名，负责楼前广场管养、各楼层保洁工作和地下车库、公共区域保洁工作以及垃圾清运等保洁服务及职工食堂管理</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持食堂经营资质）。</w:t>
      </w:r>
    </w:p>
    <w:p w14:paraId="2C4ABDD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（4）设备设施维修人员1名（持电工作业证），负责网络系统、监控系统、温湿监测系统、发电机组、水泵房等设备的日常维护工作及日常报修工作。</w:t>
      </w:r>
    </w:p>
    <w:p w14:paraId="4A623CB8">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2.</w:t>
      </w:r>
      <w:r>
        <w:rPr>
          <w:rFonts w:hint="eastAsia" w:asciiTheme="minorEastAsia" w:hAnsiTheme="minorEastAsia" w:eastAsiaTheme="minorEastAsia" w:cstheme="minorEastAsia"/>
          <w:b/>
          <w:iCs/>
          <w:sz w:val="24"/>
        </w:rPr>
        <w:t>汕头市档案馆侨批分馆（侨批文物馆）项目服务人员合计9人，具体如下：</w:t>
      </w:r>
    </w:p>
    <w:p w14:paraId="35C04798">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（1）保安班长（兼项目负责人）1名。负责对接各项服务指令，管理监督并调配现场工作人员</w:t>
      </w:r>
      <w:r>
        <w:rPr>
          <w:rFonts w:hint="eastAsia" w:asciiTheme="minorEastAsia" w:hAnsiTheme="minorEastAsia" w:eastAsiaTheme="minorEastAsia" w:cstheme="minorEastAsia"/>
          <w:iCs/>
          <w:sz w:val="24"/>
          <w:lang w:eastAsia="zh-CN"/>
        </w:rPr>
        <w:t>，对</w:t>
      </w:r>
      <w:r>
        <w:rPr>
          <w:rFonts w:hint="eastAsia" w:asciiTheme="minorEastAsia" w:hAnsiTheme="minorEastAsia" w:eastAsiaTheme="minorEastAsia" w:cstheme="minorEastAsia"/>
          <w:iCs/>
          <w:sz w:val="24"/>
        </w:rPr>
        <w:t>现场安保责任管理工作及突发事件处理的统筹指挥工作。</w:t>
      </w:r>
    </w:p>
    <w:p w14:paraId="2C87698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（2）维修人员1名（持电工作业证）。负责网络系统、监控系统、消防系统、空调系统、干湿监测系统等设备的日常维护工作及日常报修工作。</w:t>
      </w:r>
    </w:p>
    <w:p w14:paraId="61E79184">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（3）保安员5名。监控室2名，负责24小时轮岗监控视频工作和24小时轮岗消防安全值守工作。大门值班室、保卫人员3名，24小时轮班，负责来访人员登记、秩序维护工作、停车管理及大楼巡逻工作。</w:t>
      </w:r>
    </w:p>
    <w:p w14:paraId="0BC6675F">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（4）后勤保障人员2人。负责各楼层保洁、垃圾清运等保洁服务工作。</w:t>
      </w:r>
    </w:p>
    <w:p w14:paraId="55786900">
      <w:pPr>
        <w:widowControl/>
        <w:wordWrap w:val="0"/>
        <w:adjustRightInd/>
        <w:spacing w:line="360" w:lineRule="auto"/>
        <w:ind w:firstLine="482" w:firstLineChars="200"/>
        <w:jc w:val="left"/>
        <w:textAlignment w:val="auto"/>
        <w:rPr>
          <w:rFonts w:asciiTheme="minorEastAsia" w:hAnsiTheme="minorEastAsia" w:eastAsiaTheme="minorEastAsia" w:cstheme="minorEastAsia"/>
          <w:b/>
          <w:iCs/>
          <w:sz w:val="24"/>
        </w:rPr>
      </w:pPr>
      <w:r>
        <w:rPr>
          <w:rFonts w:hint="eastAsia" w:asciiTheme="minorEastAsia" w:hAnsiTheme="minorEastAsia" w:eastAsiaTheme="minorEastAsia" w:cstheme="minorEastAsia"/>
          <w:b/>
          <w:iCs/>
          <w:sz w:val="24"/>
          <w:lang w:eastAsia="zh-CN"/>
        </w:rPr>
        <w:t>3.</w:t>
      </w:r>
      <w:r>
        <w:rPr>
          <w:rFonts w:hint="eastAsia" w:asciiTheme="minorEastAsia" w:hAnsiTheme="minorEastAsia" w:eastAsiaTheme="minorEastAsia" w:cstheme="minorEastAsia"/>
          <w:b/>
          <w:iCs/>
          <w:sz w:val="24"/>
        </w:rPr>
        <w:t>服务人员要求</w:t>
      </w:r>
    </w:p>
    <w:p w14:paraId="0760F56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（1）中标人物业服务员工按岗位要求统一着装、言行规范，要注意仪容仪表、公众形象，一些公众岗位录用人员体形、身高要有规定。</w:t>
      </w:r>
    </w:p>
    <w:p w14:paraId="2DB32013">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（2）中标人应制订切实可行的物业管理规章制度、各岗位工作计划、工作流程、员工守则等，负责抓好员工思想教育、业务培训，加强班组建设，营造良好的企业文化氛围。</w:t>
      </w:r>
    </w:p>
    <w:p w14:paraId="4BE24075">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（3）中标人对人员录用，采购人具有审核权，如未能通过采购人同意，不得擅自雇佣人员。</w:t>
      </w:r>
    </w:p>
    <w:p w14:paraId="41CFB44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（4）保安人员要求身体健康，男性，年龄在</w:t>
      </w:r>
      <w:r>
        <w:rPr>
          <w:rFonts w:hint="eastAsia" w:asciiTheme="minorEastAsia" w:hAnsiTheme="minorEastAsia" w:eastAsiaTheme="minorEastAsia" w:cstheme="minorEastAsia"/>
          <w:iCs/>
          <w:sz w:val="24"/>
          <w:lang w:eastAsia="zh-CN"/>
        </w:rPr>
        <w:t>50</w:t>
      </w:r>
      <w:r>
        <w:rPr>
          <w:rFonts w:hint="eastAsia" w:asciiTheme="minorEastAsia" w:hAnsiTheme="minorEastAsia" w:eastAsiaTheme="minorEastAsia" w:cstheme="minorEastAsia"/>
          <w:iCs/>
          <w:sz w:val="24"/>
        </w:rPr>
        <w:t>周岁以下</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有过类似从业经历，身高1.7米以上，五官端正、能使用国语和潮汕话正常对话的。</w:t>
      </w:r>
    </w:p>
    <w:p w14:paraId="5842DC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（5）后勤保障人员要求身体健康，女性，年龄在</w:t>
      </w:r>
      <w:r>
        <w:rPr>
          <w:rFonts w:hint="eastAsia" w:asciiTheme="minorEastAsia" w:hAnsiTheme="minorEastAsia" w:eastAsiaTheme="minorEastAsia" w:cstheme="minorEastAsia"/>
          <w:iCs/>
          <w:sz w:val="24"/>
          <w:lang w:eastAsia="zh-CN"/>
        </w:rPr>
        <w:t>50</w:t>
      </w:r>
      <w:r>
        <w:rPr>
          <w:rFonts w:hint="eastAsia" w:asciiTheme="minorEastAsia" w:hAnsiTheme="minorEastAsia" w:eastAsiaTheme="minorEastAsia" w:cstheme="minorEastAsia"/>
          <w:iCs/>
          <w:sz w:val="24"/>
        </w:rPr>
        <w:t>周岁以下</w:t>
      </w:r>
      <w:r>
        <w:rPr>
          <w:rFonts w:hint="eastAsia" w:asciiTheme="minorEastAsia" w:hAnsiTheme="minorEastAsia" w:eastAsiaTheme="minorEastAsia" w:cstheme="minorEastAsia"/>
          <w:iCs/>
          <w:sz w:val="24"/>
          <w:lang w:eastAsia="zh-CN"/>
        </w:rPr>
        <w:t>，</w:t>
      </w:r>
      <w:r>
        <w:rPr>
          <w:rFonts w:hint="eastAsia" w:asciiTheme="minorEastAsia" w:hAnsiTheme="minorEastAsia" w:eastAsiaTheme="minorEastAsia" w:cstheme="minorEastAsia"/>
          <w:iCs/>
          <w:sz w:val="24"/>
        </w:rPr>
        <w:t>五官端正，初中以上文凭。</w:t>
      </w:r>
    </w:p>
    <w:p w14:paraId="181AD7D7">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（6）中标人派驻的服务员工须严格遵守采购人规章制度。</w:t>
      </w:r>
    </w:p>
    <w:p w14:paraId="58D707C7">
      <w:pPr>
        <w:pStyle w:val="2"/>
        <w:spacing w:before="120" w:after="120"/>
        <w:rPr>
          <w:rFonts w:asciiTheme="minorEastAsia" w:hAnsiTheme="minorEastAsia" w:eastAsiaTheme="minorEastAsia" w:cstheme="minorEastAsia"/>
        </w:rPr>
      </w:pPr>
      <w:bookmarkStart w:id="12" w:name="_Toc195024599"/>
      <w:r>
        <w:rPr>
          <w:rFonts w:hint="eastAsia" w:asciiTheme="minorEastAsia" w:hAnsiTheme="minorEastAsia" w:eastAsiaTheme="minorEastAsia" w:cstheme="minorEastAsia"/>
        </w:rPr>
        <w:t>六、其他要求</w:t>
      </w:r>
      <w:bookmarkEnd w:id="12"/>
    </w:p>
    <w:p w14:paraId="4C5251BB">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eastAsia="zh-CN"/>
        </w:rPr>
        <w:t>1.</w:t>
      </w:r>
      <w:r>
        <w:rPr>
          <w:rFonts w:hint="eastAsia" w:asciiTheme="minorEastAsia" w:hAnsiTheme="minorEastAsia" w:eastAsiaTheme="minorEastAsia" w:cstheme="minorEastAsia"/>
          <w:iCs/>
          <w:sz w:val="24"/>
        </w:rPr>
        <w:t>如遇临时重大会议或重要活动需中标人增派人员提供协助时，中标人必须无条件给予协调和帮助，产生的费用由采购人负责。</w:t>
      </w:r>
    </w:p>
    <w:p w14:paraId="0D16571E">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eastAsia="zh-CN"/>
        </w:rPr>
        <w:t>2.</w:t>
      </w:r>
      <w:r>
        <w:rPr>
          <w:rFonts w:hint="eastAsia" w:asciiTheme="minorEastAsia" w:hAnsiTheme="minorEastAsia" w:eastAsiaTheme="minorEastAsia" w:cstheme="minorEastAsia"/>
          <w:iCs/>
          <w:sz w:val="24"/>
        </w:rPr>
        <w:t>采购人无偿为中标人提供物业管理办公室、存放清洁和安保用品的场地。</w:t>
      </w:r>
    </w:p>
    <w:p w14:paraId="2D18C7C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eastAsia="zh-CN"/>
        </w:rPr>
        <w:t>3.</w:t>
      </w:r>
      <w:r>
        <w:rPr>
          <w:rFonts w:hint="eastAsia" w:asciiTheme="minorEastAsia" w:hAnsiTheme="minorEastAsia" w:eastAsiaTheme="minorEastAsia" w:cstheme="minorEastAsia"/>
          <w:iCs/>
          <w:sz w:val="24"/>
        </w:rPr>
        <w:t>各类用水用电费用（公共用水用电、办公用水用电）由采购人负责。</w:t>
      </w:r>
    </w:p>
    <w:p w14:paraId="2AB4173F">
      <w:pPr>
        <w:pStyle w:val="2"/>
        <w:spacing w:before="120" w:after="120"/>
        <w:rPr>
          <w:rFonts w:asciiTheme="minorEastAsia" w:hAnsiTheme="minorEastAsia" w:eastAsiaTheme="minorEastAsia" w:cstheme="minorEastAsia"/>
        </w:rPr>
      </w:pPr>
      <w:bookmarkStart w:id="13" w:name="_Toc195024600"/>
      <w:r>
        <w:rPr>
          <w:rFonts w:hint="eastAsia" w:asciiTheme="minorEastAsia" w:hAnsiTheme="minorEastAsia" w:eastAsiaTheme="minorEastAsia" w:cstheme="minorEastAsia"/>
        </w:rPr>
        <w:t>七、考评要求</w:t>
      </w:r>
      <w:bookmarkEnd w:id="13"/>
    </w:p>
    <w:p w14:paraId="59ECA773">
      <w:pPr>
        <w:widowControl/>
        <w:wordWrap w:val="0"/>
        <w:adjustRightInd/>
        <w:spacing w:line="360" w:lineRule="auto"/>
        <w:ind w:firstLine="482"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b/>
          <w:iCs/>
          <w:sz w:val="24"/>
        </w:rPr>
        <w:t>汕头市档案馆、汕头市档案馆侨批分馆（侨批文物馆）考评要求</w:t>
      </w:r>
    </w:p>
    <w:p w14:paraId="00011240">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eastAsia="zh-CN"/>
        </w:rPr>
        <w:t>1.</w:t>
      </w:r>
      <w:r>
        <w:rPr>
          <w:rFonts w:hint="eastAsia" w:asciiTheme="minorEastAsia" w:hAnsiTheme="minorEastAsia" w:eastAsiaTheme="minorEastAsia" w:cstheme="minorEastAsia"/>
          <w:iCs/>
          <w:sz w:val="24"/>
        </w:rPr>
        <w:t>采购人将根据外包服务项目具体服务内容、要求及标准对中标人进行每月考评，每月评分合计在90分以上（含90分）的为合格，物业管理费按100%支付；合计80-89分的每月物业管理费按90%支付；合计70-79分每月物业管理费按80%支付；合计60-69分每月物业管理费按70%支付，如一年内有两次评分合计在70分以下，采购人有权单方终止服务合同并扣除当月物业管理费用。</w:t>
      </w:r>
    </w:p>
    <w:p w14:paraId="57168166">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lang w:eastAsia="zh-CN"/>
        </w:rPr>
        <w:t>2.</w:t>
      </w:r>
      <w:r>
        <w:rPr>
          <w:rFonts w:hint="eastAsia" w:asciiTheme="minorEastAsia" w:hAnsiTheme="minorEastAsia" w:eastAsiaTheme="minorEastAsia" w:cstheme="minorEastAsia"/>
          <w:iCs/>
          <w:sz w:val="24"/>
        </w:rPr>
        <w:t>采购人将对中标人各班组工作人员到场人数进行不定期检查，若被检查的工种人员累计两次未到岗，按该工种月工资标准×缺员人数计算作为处罚金额扣除当月物业管理服务费用。</w:t>
      </w:r>
    </w:p>
    <w:p w14:paraId="46C1FD0C">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iCs/>
          <w:sz w:val="24"/>
        </w:rPr>
        <w:t>评分表如下：</w:t>
      </w:r>
    </w:p>
    <w:p w14:paraId="76AA8DB2">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p>
    <w:p w14:paraId="1B159AF7">
      <w:pPr>
        <w:widowControl/>
        <w:adjustRightInd/>
        <w:spacing w:line="360" w:lineRule="auto"/>
        <w:ind w:firstLine="2409" w:firstLineChars="1000"/>
        <w:textAlignment w:val="auto"/>
        <w:rPr>
          <w:rFonts w:asciiTheme="minorEastAsia" w:hAnsiTheme="minorEastAsia" w:eastAsiaTheme="minorEastAsia" w:cstheme="minorEastAsia"/>
          <w:b/>
          <w:bCs/>
          <w:iCs/>
          <w:sz w:val="24"/>
        </w:rPr>
      </w:pPr>
      <w:r>
        <w:rPr>
          <w:rFonts w:hint="eastAsia" w:asciiTheme="minorEastAsia" w:hAnsiTheme="minorEastAsia" w:eastAsiaTheme="minorEastAsia" w:cstheme="minorEastAsia"/>
          <w:b/>
          <w:bCs/>
          <w:iCs/>
          <w:sz w:val="24"/>
        </w:rPr>
        <w:t>市档案馆物业管理服务验收评分表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4264"/>
        <w:gridCol w:w="1364"/>
        <w:gridCol w:w="1024"/>
        <w:gridCol w:w="1067"/>
      </w:tblGrid>
      <w:tr w14:paraId="264F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26E6B4E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考评时间</w:t>
            </w:r>
          </w:p>
        </w:tc>
        <w:tc>
          <w:tcPr>
            <w:tcW w:w="4125" w:type="pct"/>
            <w:gridSpan w:val="4"/>
            <w:vAlign w:val="center"/>
          </w:tcPr>
          <w:p w14:paraId="7BB693B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 至        年    月    日</w:t>
            </w:r>
          </w:p>
        </w:tc>
      </w:tr>
      <w:tr w14:paraId="73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73DEE36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检查内容</w:t>
            </w:r>
          </w:p>
        </w:tc>
        <w:tc>
          <w:tcPr>
            <w:tcW w:w="2278" w:type="pct"/>
            <w:vAlign w:val="center"/>
          </w:tcPr>
          <w:p w14:paraId="48C6B65E">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服    务   范   围</w:t>
            </w:r>
          </w:p>
        </w:tc>
        <w:tc>
          <w:tcPr>
            <w:tcW w:w="729" w:type="pct"/>
            <w:vAlign w:val="center"/>
          </w:tcPr>
          <w:p w14:paraId="0A4F06CC">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分值</w:t>
            </w:r>
          </w:p>
        </w:tc>
        <w:tc>
          <w:tcPr>
            <w:tcW w:w="547" w:type="pct"/>
            <w:vAlign w:val="center"/>
          </w:tcPr>
          <w:p w14:paraId="14C4810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评分</w:t>
            </w:r>
          </w:p>
        </w:tc>
        <w:tc>
          <w:tcPr>
            <w:tcW w:w="571" w:type="pct"/>
            <w:vAlign w:val="center"/>
          </w:tcPr>
          <w:p w14:paraId="51959C0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27D9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534EC1D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安全保卫</w:t>
            </w:r>
          </w:p>
        </w:tc>
        <w:tc>
          <w:tcPr>
            <w:tcW w:w="2278" w:type="pct"/>
            <w:vAlign w:val="center"/>
          </w:tcPr>
          <w:p w14:paraId="0F6E9D4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2194C6F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63A2F76E">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7DFB2C25">
            <w:pPr>
              <w:pStyle w:val="34"/>
              <w:snapToGrid w:val="0"/>
              <w:spacing w:before="0" w:beforeAutospacing="0" w:after="0" w:afterAutospacing="0"/>
              <w:jc w:val="center"/>
              <w:rPr>
                <w:rFonts w:asciiTheme="minorEastAsia" w:hAnsiTheme="minorEastAsia" w:eastAsiaTheme="minorEastAsia" w:cstheme="minorEastAsia"/>
              </w:rPr>
            </w:pPr>
          </w:p>
        </w:tc>
      </w:tr>
      <w:tr w14:paraId="32F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5FB410F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卫生保洁</w:t>
            </w:r>
          </w:p>
        </w:tc>
        <w:tc>
          <w:tcPr>
            <w:tcW w:w="2278" w:type="pct"/>
            <w:vAlign w:val="center"/>
          </w:tcPr>
          <w:p w14:paraId="19FCF17D">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17C8FCA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1490C3D9">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10B60C04">
            <w:pPr>
              <w:pStyle w:val="34"/>
              <w:snapToGrid w:val="0"/>
              <w:spacing w:before="0" w:beforeAutospacing="0" w:after="0" w:afterAutospacing="0"/>
              <w:jc w:val="center"/>
              <w:rPr>
                <w:rFonts w:asciiTheme="minorEastAsia" w:hAnsiTheme="minorEastAsia" w:eastAsiaTheme="minorEastAsia" w:cstheme="minorEastAsia"/>
              </w:rPr>
            </w:pPr>
          </w:p>
        </w:tc>
      </w:tr>
      <w:tr w14:paraId="4F67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60EAB1B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设备维护</w:t>
            </w:r>
          </w:p>
        </w:tc>
        <w:tc>
          <w:tcPr>
            <w:tcW w:w="2278" w:type="pct"/>
            <w:vAlign w:val="center"/>
          </w:tcPr>
          <w:p w14:paraId="26B07739">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5ADA92F5">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0E44A543">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7A84B029">
            <w:pPr>
              <w:pStyle w:val="34"/>
              <w:snapToGrid w:val="0"/>
              <w:spacing w:before="0" w:beforeAutospacing="0" w:after="0" w:afterAutospacing="0"/>
              <w:jc w:val="center"/>
              <w:rPr>
                <w:rFonts w:asciiTheme="minorEastAsia" w:hAnsiTheme="minorEastAsia" w:eastAsiaTheme="minorEastAsia" w:cstheme="minorEastAsia"/>
              </w:rPr>
            </w:pPr>
          </w:p>
        </w:tc>
      </w:tr>
      <w:tr w14:paraId="0316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40F48E01">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绿化管养及四害消杀</w:t>
            </w:r>
          </w:p>
        </w:tc>
        <w:tc>
          <w:tcPr>
            <w:tcW w:w="2278" w:type="pct"/>
            <w:vAlign w:val="center"/>
          </w:tcPr>
          <w:p w14:paraId="00F8915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5AEC42F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15分</w:t>
            </w:r>
          </w:p>
        </w:tc>
        <w:tc>
          <w:tcPr>
            <w:tcW w:w="547" w:type="pct"/>
            <w:vAlign w:val="center"/>
          </w:tcPr>
          <w:p w14:paraId="34D1FCD0">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76DC78E6">
            <w:pPr>
              <w:pStyle w:val="34"/>
              <w:snapToGrid w:val="0"/>
              <w:spacing w:before="0" w:beforeAutospacing="0" w:after="0" w:afterAutospacing="0"/>
              <w:jc w:val="center"/>
              <w:rPr>
                <w:rFonts w:asciiTheme="minorEastAsia" w:hAnsiTheme="minorEastAsia" w:eastAsiaTheme="minorEastAsia" w:cstheme="minorEastAsia"/>
              </w:rPr>
            </w:pPr>
          </w:p>
        </w:tc>
      </w:tr>
      <w:tr w14:paraId="237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06C14C7">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食堂管理</w:t>
            </w:r>
          </w:p>
        </w:tc>
        <w:tc>
          <w:tcPr>
            <w:tcW w:w="2278" w:type="pct"/>
            <w:vAlign w:val="center"/>
          </w:tcPr>
          <w:p w14:paraId="1A87CABE">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507795B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15分</w:t>
            </w:r>
          </w:p>
        </w:tc>
        <w:tc>
          <w:tcPr>
            <w:tcW w:w="547" w:type="pct"/>
            <w:vAlign w:val="center"/>
          </w:tcPr>
          <w:p w14:paraId="5FB25096">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4D09C170">
            <w:pPr>
              <w:pStyle w:val="34"/>
              <w:snapToGrid w:val="0"/>
              <w:spacing w:before="0" w:beforeAutospacing="0" w:after="0" w:afterAutospacing="0"/>
              <w:jc w:val="center"/>
              <w:rPr>
                <w:rFonts w:asciiTheme="minorEastAsia" w:hAnsiTheme="minorEastAsia" w:eastAsiaTheme="minorEastAsia" w:cstheme="minorEastAsia"/>
              </w:rPr>
            </w:pPr>
          </w:p>
        </w:tc>
      </w:tr>
      <w:tr w14:paraId="1E8D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23437F9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附加评分</w:t>
            </w:r>
          </w:p>
          <w:p w14:paraId="6F81F82D">
            <w:pPr>
              <w:pStyle w:val="34"/>
              <w:snapToGrid w:val="0"/>
              <w:spacing w:before="0" w:beforeAutospacing="0" w:after="0" w:afterAutospacing="0"/>
              <w:jc w:val="center"/>
              <w:rPr>
                <w:rFonts w:asciiTheme="minorEastAsia" w:hAnsiTheme="minorEastAsia" w:eastAsiaTheme="minorEastAsia" w:cstheme="minorEastAsia"/>
              </w:rPr>
            </w:pPr>
          </w:p>
        </w:tc>
        <w:tc>
          <w:tcPr>
            <w:tcW w:w="2278" w:type="pct"/>
            <w:vAlign w:val="center"/>
          </w:tcPr>
          <w:p w14:paraId="681ADC05">
            <w:pPr>
              <w:pStyle w:val="34"/>
              <w:snapToGrid w:val="0"/>
              <w:spacing w:before="0" w:beforeAutospacing="0" w:after="0" w:afterAutospacing="0"/>
              <w:rPr>
                <w:rFonts w:asciiTheme="minorEastAsia" w:hAnsiTheme="minorEastAsia" w:eastAsiaTheme="minorEastAsia" w:cstheme="minorEastAsia"/>
              </w:rPr>
            </w:pPr>
            <w:r>
              <w:rPr>
                <w:rFonts w:hint="eastAsia" w:asciiTheme="minorEastAsia" w:hAnsiTheme="minorEastAsia" w:eastAsiaTheme="minorEastAsia" w:cstheme="minorEastAsia"/>
              </w:rPr>
              <w:t>主要是对物业公司管理总体水平的综合测评，在物业管理服务过程中，若被工作人员或群众投诉，经调查属实责任在物业单位的每次扣1分；被上级领导或主管部门批评，情况属实责任在物业单位的每次扣3分。</w:t>
            </w:r>
          </w:p>
        </w:tc>
        <w:tc>
          <w:tcPr>
            <w:tcW w:w="729" w:type="pct"/>
            <w:vAlign w:val="center"/>
          </w:tcPr>
          <w:p w14:paraId="6977877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547" w:type="pct"/>
            <w:vAlign w:val="center"/>
          </w:tcPr>
          <w:p w14:paraId="29944C9A">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394B7328">
            <w:pPr>
              <w:pStyle w:val="34"/>
              <w:snapToGrid w:val="0"/>
              <w:spacing w:before="0" w:beforeAutospacing="0" w:after="0" w:afterAutospacing="0"/>
              <w:jc w:val="center"/>
              <w:rPr>
                <w:rFonts w:asciiTheme="minorEastAsia" w:hAnsiTheme="minorEastAsia" w:eastAsiaTheme="minorEastAsia" w:cstheme="minorEastAsia"/>
              </w:rPr>
            </w:pPr>
          </w:p>
        </w:tc>
      </w:tr>
      <w:tr w14:paraId="3319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4" w:type="pct"/>
            <w:gridSpan w:val="2"/>
            <w:vAlign w:val="center"/>
          </w:tcPr>
          <w:p w14:paraId="39C335B6">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729" w:type="pct"/>
            <w:vAlign w:val="center"/>
          </w:tcPr>
          <w:p w14:paraId="10F0574B">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100分</w:t>
            </w:r>
          </w:p>
        </w:tc>
        <w:tc>
          <w:tcPr>
            <w:tcW w:w="547" w:type="pct"/>
            <w:vAlign w:val="center"/>
          </w:tcPr>
          <w:p w14:paraId="6F51995B">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28753258">
            <w:pPr>
              <w:pStyle w:val="34"/>
              <w:snapToGrid w:val="0"/>
              <w:spacing w:before="0" w:beforeAutospacing="0" w:after="0" w:afterAutospacing="0"/>
              <w:jc w:val="center"/>
              <w:rPr>
                <w:rFonts w:asciiTheme="minorEastAsia" w:hAnsiTheme="minorEastAsia" w:eastAsiaTheme="minorEastAsia" w:cstheme="minorEastAsia"/>
              </w:rPr>
            </w:pPr>
          </w:p>
        </w:tc>
      </w:tr>
      <w:tr w14:paraId="0A94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75" w:type="pct"/>
            <w:vAlign w:val="center"/>
          </w:tcPr>
          <w:p w14:paraId="65A9831D">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考评人签名</w:t>
            </w:r>
          </w:p>
        </w:tc>
        <w:tc>
          <w:tcPr>
            <w:tcW w:w="3007" w:type="pct"/>
            <w:gridSpan w:val="2"/>
            <w:vAlign w:val="center"/>
          </w:tcPr>
          <w:p w14:paraId="3317ECE4">
            <w:pPr>
              <w:pStyle w:val="34"/>
              <w:snapToGrid w:val="0"/>
              <w:spacing w:before="0" w:beforeAutospacing="0" w:after="0" w:afterAutospacing="0"/>
              <w:jc w:val="center"/>
              <w:rPr>
                <w:rFonts w:asciiTheme="minorEastAsia" w:hAnsiTheme="minorEastAsia" w:eastAsiaTheme="minorEastAsia" w:cstheme="minorEastAsia"/>
              </w:rPr>
            </w:pPr>
          </w:p>
        </w:tc>
        <w:tc>
          <w:tcPr>
            <w:tcW w:w="547" w:type="pct"/>
            <w:vAlign w:val="center"/>
          </w:tcPr>
          <w:p w14:paraId="37E7BC3F">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乙方</w:t>
            </w:r>
          </w:p>
          <w:p w14:paraId="502D996C">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确认</w:t>
            </w:r>
          </w:p>
        </w:tc>
        <w:tc>
          <w:tcPr>
            <w:tcW w:w="571" w:type="pct"/>
            <w:vAlign w:val="center"/>
          </w:tcPr>
          <w:p w14:paraId="0063AA97">
            <w:pPr>
              <w:pStyle w:val="34"/>
              <w:snapToGrid w:val="0"/>
              <w:spacing w:before="0" w:beforeAutospacing="0" w:after="0" w:afterAutospacing="0"/>
              <w:jc w:val="center"/>
              <w:rPr>
                <w:rFonts w:asciiTheme="minorEastAsia" w:hAnsiTheme="minorEastAsia" w:eastAsiaTheme="minorEastAsia" w:cstheme="minorEastAsia"/>
              </w:rPr>
            </w:pPr>
          </w:p>
        </w:tc>
      </w:tr>
    </w:tbl>
    <w:p w14:paraId="69808A49">
      <w:pPr>
        <w:widowControl/>
        <w:adjustRightInd/>
        <w:spacing w:line="360" w:lineRule="auto"/>
        <w:textAlignment w:val="auto"/>
        <w:rPr>
          <w:rFonts w:asciiTheme="minorEastAsia" w:hAnsiTheme="minorEastAsia" w:eastAsiaTheme="minorEastAsia" w:cstheme="minorEastAsia"/>
          <w:b/>
          <w:bCs/>
          <w:sz w:val="24"/>
        </w:rPr>
      </w:pPr>
    </w:p>
    <w:p w14:paraId="398FF9D1">
      <w:pPr>
        <w:widowControl/>
        <w:adjustRightInd/>
        <w:spacing w:line="360" w:lineRule="auto"/>
        <w:textAlignment w:val="auto"/>
        <w:rPr>
          <w:rFonts w:asciiTheme="minorEastAsia" w:hAnsiTheme="minorEastAsia" w:eastAsiaTheme="minorEastAsia" w:cstheme="minorEastAsia"/>
          <w:b/>
          <w:bCs/>
          <w:sz w:val="24"/>
        </w:rPr>
      </w:pPr>
    </w:p>
    <w:p w14:paraId="720EE82D">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22C5C559">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5E30680E">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71584F64">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379C328A">
      <w:pPr>
        <w:widowControl/>
        <w:adjustRightInd/>
        <w:spacing w:line="360" w:lineRule="auto"/>
        <w:ind w:firstLine="2409" w:firstLineChars="1000"/>
        <w:textAlignment w:val="auto"/>
        <w:rPr>
          <w:rFonts w:hint="eastAsia" w:asciiTheme="minorEastAsia" w:hAnsiTheme="minorEastAsia" w:eastAsiaTheme="minorEastAsia" w:cstheme="minorEastAsia"/>
          <w:b/>
          <w:bCs/>
          <w:sz w:val="24"/>
        </w:rPr>
      </w:pPr>
    </w:p>
    <w:p w14:paraId="0D06EBB5">
      <w:pPr>
        <w:widowControl/>
        <w:adjustRightInd/>
        <w:spacing w:line="360" w:lineRule="auto"/>
        <w:ind w:firstLine="2409" w:firstLineChars="1000"/>
        <w:textAlignment w:val="auto"/>
        <w:rPr>
          <w:rFonts w:asciiTheme="minorEastAsia" w:hAnsiTheme="minorEastAsia" w:eastAsiaTheme="minorEastAsia" w:cstheme="minorEastAsia"/>
          <w:iCs/>
          <w:sz w:val="24"/>
        </w:rPr>
      </w:pPr>
      <w:r>
        <w:rPr>
          <w:rFonts w:hint="eastAsia" w:asciiTheme="minorEastAsia" w:hAnsiTheme="minorEastAsia" w:eastAsiaTheme="minorEastAsia" w:cstheme="minorEastAsia"/>
          <w:b/>
          <w:bCs/>
          <w:sz w:val="24"/>
        </w:rPr>
        <w:t>侨批</w:t>
      </w:r>
      <w:r>
        <w:rPr>
          <w:rFonts w:hint="eastAsia" w:asciiTheme="minorEastAsia" w:hAnsiTheme="minorEastAsia" w:eastAsiaTheme="minorEastAsia" w:cstheme="minorEastAsia"/>
          <w:b/>
          <w:bCs/>
          <w:sz w:val="24"/>
          <w:lang w:eastAsia="zh-CN"/>
        </w:rPr>
        <w:t>博物馆</w:t>
      </w:r>
      <w:r>
        <w:rPr>
          <w:rFonts w:hint="eastAsia" w:asciiTheme="minorEastAsia" w:hAnsiTheme="minorEastAsia" w:eastAsiaTheme="minorEastAsia" w:cstheme="minorEastAsia"/>
          <w:b/>
          <w:bCs/>
          <w:iCs/>
          <w:sz w:val="24"/>
        </w:rPr>
        <w:t>物业管理服务验收评分表</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4264"/>
        <w:gridCol w:w="1364"/>
        <w:gridCol w:w="1024"/>
        <w:gridCol w:w="1067"/>
      </w:tblGrid>
      <w:tr w14:paraId="0C4E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7EFA0019">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考评时间</w:t>
            </w:r>
          </w:p>
        </w:tc>
        <w:tc>
          <w:tcPr>
            <w:tcW w:w="4125" w:type="pct"/>
            <w:gridSpan w:val="4"/>
            <w:vAlign w:val="center"/>
          </w:tcPr>
          <w:p w14:paraId="7244C51D">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年    月    日 至        年    月    日</w:t>
            </w:r>
          </w:p>
        </w:tc>
      </w:tr>
      <w:tr w14:paraId="4A9F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6218BD76">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检查内容</w:t>
            </w:r>
          </w:p>
        </w:tc>
        <w:tc>
          <w:tcPr>
            <w:tcW w:w="2278" w:type="pct"/>
            <w:vAlign w:val="center"/>
          </w:tcPr>
          <w:p w14:paraId="36592EDB">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服    务   范   围</w:t>
            </w:r>
          </w:p>
        </w:tc>
        <w:tc>
          <w:tcPr>
            <w:tcW w:w="729" w:type="pct"/>
            <w:vAlign w:val="center"/>
          </w:tcPr>
          <w:p w14:paraId="6FD68C9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分值</w:t>
            </w:r>
          </w:p>
        </w:tc>
        <w:tc>
          <w:tcPr>
            <w:tcW w:w="547" w:type="pct"/>
            <w:vAlign w:val="center"/>
          </w:tcPr>
          <w:p w14:paraId="19EB9021">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评分</w:t>
            </w:r>
          </w:p>
        </w:tc>
        <w:tc>
          <w:tcPr>
            <w:tcW w:w="571" w:type="pct"/>
            <w:vAlign w:val="center"/>
          </w:tcPr>
          <w:p w14:paraId="45660DF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3E20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FAACEB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安全保卫</w:t>
            </w:r>
          </w:p>
        </w:tc>
        <w:tc>
          <w:tcPr>
            <w:tcW w:w="2278" w:type="pct"/>
            <w:vAlign w:val="center"/>
          </w:tcPr>
          <w:p w14:paraId="2F79E78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4D7B606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30分</w:t>
            </w:r>
          </w:p>
        </w:tc>
        <w:tc>
          <w:tcPr>
            <w:tcW w:w="547" w:type="pct"/>
            <w:vAlign w:val="center"/>
          </w:tcPr>
          <w:p w14:paraId="3DC4F350">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2EC8223A">
            <w:pPr>
              <w:pStyle w:val="34"/>
              <w:snapToGrid w:val="0"/>
              <w:spacing w:before="0" w:beforeAutospacing="0" w:after="0" w:afterAutospacing="0"/>
              <w:jc w:val="center"/>
              <w:rPr>
                <w:rFonts w:asciiTheme="minorEastAsia" w:hAnsiTheme="minorEastAsia" w:eastAsiaTheme="minorEastAsia" w:cstheme="minorEastAsia"/>
              </w:rPr>
            </w:pPr>
          </w:p>
        </w:tc>
      </w:tr>
      <w:tr w14:paraId="1381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A64B913">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卫生保洁</w:t>
            </w:r>
          </w:p>
        </w:tc>
        <w:tc>
          <w:tcPr>
            <w:tcW w:w="2278" w:type="pct"/>
            <w:vAlign w:val="center"/>
          </w:tcPr>
          <w:p w14:paraId="144B8DDB">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609A95FE">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5F74482C">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617A7983">
            <w:pPr>
              <w:pStyle w:val="34"/>
              <w:snapToGrid w:val="0"/>
              <w:spacing w:before="0" w:beforeAutospacing="0" w:after="0" w:afterAutospacing="0"/>
              <w:jc w:val="center"/>
              <w:rPr>
                <w:rFonts w:asciiTheme="minorEastAsia" w:hAnsiTheme="minorEastAsia" w:eastAsiaTheme="minorEastAsia" w:cstheme="minorEastAsia"/>
              </w:rPr>
            </w:pPr>
          </w:p>
        </w:tc>
      </w:tr>
      <w:tr w14:paraId="391F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177A2CF1">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设备维护</w:t>
            </w:r>
          </w:p>
        </w:tc>
        <w:tc>
          <w:tcPr>
            <w:tcW w:w="2278" w:type="pct"/>
            <w:vAlign w:val="center"/>
          </w:tcPr>
          <w:p w14:paraId="43B06A9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02E5D277">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1E4D3CDB">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17D478F9">
            <w:pPr>
              <w:pStyle w:val="34"/>
              <w:snapToGrid w:val="0"/>
              <w:spacing w:before="0" w:beforeAutospacing="0" w:after="0" w:afterAutospacing="0"/>
              <w:jc w:val="center"/>
              <w:rPr>
                <w:rFonts w:asciiTheme="minorEastAsia" w:hAnsiTheme="minorEastAsia" w:eastAsiaTheme="minorEastAsia" w:cstheme="minorEastAsia"/>
              </w:rPr>
            </w:pPr>
          </w:p>
        </w:tc>
      </w:tr>
      <w:tr w14:paraId="0E4C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56E16A8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四害消杀</w:t>
            </w:r>
          </w:p>
        </w:tc>
        <w:tc>
          <w:tcPr>
            <w:tcW w:w="2278" w:type="pct"/>
            <w:vAlign w:val="center"/>
          </w:tcPr>
          <w:p w14:paraId="353CD44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见服务管理主要内容及具体要求</w:t>
            </w:r>
          </w:p>
        </w:tc>
        <w:tc>
          <w:tcPr>
            <w:tcW w:w="729" w:type="pct"/>
            <w:vAlign w:val="center"/>
          </w:tcPr>
          <w:p w14:paraId="3524CC94">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20分</w:t>
            </w:r>
          </w:p>
        </w:tc>
        <w:tc>
          <w:tcPr>
            <w:tcW w:w="547" w:type="pct"/>
            <w:vAlign w:val="center"/>
          </w:tcPr>
          <w:p w14:paraId="3BEE6758">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428AC3C4">
            <w:pPr>
              <w:pStyle w:val="34"/>
              <w:snapToGrid w:val="0"/>
              <w:spacing w:before="0" w:beforeAutospacing="0" w:after="0" w:afterAutospacing="0"/>
              <w:jc w:val="center"/>
              <w:rPr>
                <w:rFonts w:asciiTheme="minorEastAsia" w:hAnsiTheme="minorEastAsia" w:eastAsiaTheme="minorEastAsia" w:cstheme="minorEastAsia"/>
              </w:rPr>
            </w:pPr>
          </w:p>
        </w:tc>
      </w:tr>
      <w:tr w14:paraId="6A64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5" w:type="pct"/>
            <w:vAlign w:val="center"/>
          </w:tcPr>
          <w:p w14:paraId="619A0528">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附加评分</w:t>
            </w:r>
          </w:p>
          <w:p w14:paraId="187707A9">
            <w:pPr>
              <w:pStyle w:val="34"/>
              <w:snapToGrid w:val="0"/>
              <w:spacing w:before="0" w:beforeAutospacing="0" w:after="0" w:afterAutospacing="0"/>
              <w:jc w:val="center"/>
              <w:rPr>
                <w:rFonts w:asciiTheme="minorEastAsia" w:hAnsiTheme="minorEastAsia" w:eastAsiaTheme="minorEastAsia" w:cstheme="minorEastAsia"/>
              </w:rPr>
            </w:pPr>
          </w:p>
        </w:tc>
        <w:tc>
          <w:tcPr>
            <w:tcW w:w="2278" w:type="pct"/>
            <w:vAlign w:val="center"/>
          </w:tcPr>
          <w:p w14:paraId="66F9ABCC">
            <w:pPr>
              <w:pStyle w:val="34"/>
              <w:snapToGrid w:val="0"/>
              <w:spacing w:before="0" w:beforeAutospacing="0" w:after="0" w:afterAutospacing="0"/>
              <w:rPr>
                <w:rFonts w:asciiTheme="minorEastAsia" w:hAnsiTheme="minorEastAsia" w:eastAsiaTheme="minorEastAsia" w:cstheme="minorEastAsia"/>
              </w:rPr>
            </w:pPr>
            <w:r>
              <w:rPr>
                <w:rFonts w:hint="eastAsia" w:asciiTheme="minorEastAsia" w:hAnsiTheme="minorEastAsia" w:eastAsiaTheme="minorEastAsia" w:cstheme="minorEastAsia"/>
              </w:rPr>
              <w:t>主要是对物业公司管理总体水平的综合测评，在物业管理服务过程中，若被工作人员或群众投诉，经调查属实责任在物业单位的每次扣1分；被上级领导或主管部门批评，情况属实责任在物业单位的每次扣3分。</w:t>
            </w:r>
          </w:p>
        </w:tc>
        <w:tc>
          <w:tcPr>
            <w:tcW w:w="729" w:type="pct"/>
            <w:vAlign w:val="center"/>
          </w:tcPr>
          <w:p w14:paraId="3065ED5A">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547" w:type="pct"/>
            <w:vAlign w:val="center"/>
          </w:tcPr>
          <w:p w14:paraId="2A2BD62E">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4F38D266">
            <w:pPr>
              <w:pStyle w:val="34"/>
              <w:snapToGrid w:val="0"/>
              <w:spacing w:before="0" w:beforeAutospacing="0" w:after="0" w:afterAutospacing="0"/>
              <w:jc w:val="center"/>
              <w:rPr>
                <w:rFonts w:asciiTheme="minorEastAsia" w:hAnsiTheme="minorEastAsia" w:eastAsiaTheme="minorEastAsia" w:cstheme="minorEastAsia"/>
              </w:rPr>
            </w:pPr>
          </w:p>
        </w:tc>
      </w:tr>
      <w:tr w14:paraId="13BB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4" w:type="pct"/>
            <w:gridSpan w:val="2"/>
            <w:vAlign w:val="center"/>
          </w:tcPr>
          <w:p w14:paraId="023800AA">
            <w:pPr>
              <w:pStyle w:val="34"/>
              <w:snapToGrid w:val="0"/>
              <w:spacing w:before="0" w:beforeAutospacing="0" w:after="0" w:afterAutospacing="0"/>
              <w:ind w:firstLine="480" w:firstLineChars="200"/>
              <w:jc w:val="center"/>
              <w:rPr>
                <w:rFonts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729" w:type="pct"/>
            <w:vAlign w:val="center"/>
          </w:tcPr>
          <w:p w14:paraId="1F951D3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100分</w:t>
            </w:r>
          </w:p>
        </w:tc>
        <w:tc>
          <w:tcPr>
            <w:tcW w:w="547" w:type="pct"/>
            <w:vAlign w:val="center"/>
          </w:tcPr>
          <w:p w14:paraId="419C0544">
            <w:pPr>
              <w:pStyle w:val="34"/>
              <w:snapToGrid w:val="0"/>
              <w:spacing w:before="0" w:beforeAutospacing="0" w:after="0" w:afterAutospacing="0"/>
              <w:jc w:val="center"/>
              <w:rPr>
                <w:rFonts w:asciiTheme="minorEastAsia" w:hAnsiTheme="minorEastAsia" w:eastAsiaTheme="minorEastAsia" w:cstheme="minorEastAsia"/>
              </w:rPr>
            </w:pPr>
          </w:p>
        </w:tc>
        <w:tc>
          <w:tcPr>
            <w:tcW w:w="571" w:type="pct"/>
            <w:vAlign w:val="center"/>
          </w:tcPr>
          <w:p w14:paraId="562F631F">
            <w:pPr>
              <w:pStyle w:val="34"/>
              <w:snapToGrid w:val="0"/>
              <w:spacing w:before="0" w:beforeAutospacing="0" w:after="0" w:afterAutospacing="0"/>
              <w:jc w:val="center"/>
              <w:rPr>
                <w:rFonts w:asciiTheme="minorEastAsia" w:hAnsiTheme="minorEastAsia" w:eastAsiaTheme="minorEastAsia" w:cstheme="minorEastAsia"/>
              </w:rPr>
            </w:pPr>
          </w:p>
        </w:tc>
      </w:tr>
      <w:tr w14:paraId="6446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75" w:type="pct"/>
            <w:vAlign w:val="center"/>
          </w:tcPr>
          <w:p w14:paraId="1DD4EA4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考评人签名</w:t>
            </w:r>
          </w:p>
        </w:tc>
        <w:tc>
          <w:tcPr>
            <w:tcW w:w="3007" w:type="pct"/>
            <w:gridSpan w:val="2"/>
            <w:vAlign w:val="center"/>
          </w:tcPr>
          <w:p w14:paraId="106D71DD">
            <w:pPr>
              <w:pStyle w:val="34"/>
              <w:snapToGrid w:val="0"/>
              <w:spacing w:before="0" w:beforeAutospacing="0" w:after="0" w:afterAutospacing="0"/>
              <w:jc w:val="center"/>
              <w:rPr>
                <w:rFonts w:asciiTheme="minorEastAsia" w:hAnsiTheme="minorEastAsia" w:eastAsiaTheme="minorEastAsia" w:cstheme="minorEastAsia"/>
              </w:rPr>
            </w:pPr>
          </w:p>
        </w:tc>
        <w:tc>
          <w:tcPr>
            <w:tcW w:w="547" w:type="pct"/>
            <w:vAlign w:val="center"/>
          </w:tcPr>
          <w:p w14:paraId="5136E910">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乙方</w:t>
            </w:r>
          </w:p>
          <w:p w14:paraId="668CA0CC">
            <w:pPr>
              <w:pStyle w:val="34"/>
              <w:snapToGrid w:val="0"/>
              <w:spacing w:before="0" w:beforeAutospacing="0" w:after="0" w:afterAutospacing="0"/>
              <w:jc w:val="center"/>
              <w:rPr>
                <w:rFonts w:asciiTheme="minorEastAsia" w:hAnsiTheme="minorEastAsia" w:eastAsiaTheme="minorEastAsia" w:cstheme="minorEastAsia"/>
              </w:rPr>
            </w:pPr>
            <w:r>
              <w:rPr>
                <w:rFonts w:hint="eastAsia" w:asciiTheme="minorEastAsia" w:hAnsiTheme="minorEastAsia" w:eastAsiaTheme="minorEastAsia" w:cstheme="minorEastAsia"/>
              </w:rPr>
              <w:t>确认</w:t>
            </w:r>
          </w:p>
        </w:tc>
        <w:tc>
          <w:tcPr>
            <w:tcW w:w="571" w:type="pct"/>
            <w:vAlign w:val="center"/>
          </w:tcPr>
          <w:p w14:paraId="04D1FD29">
            <w:pPr>
              <w:pStyle w:val="34"/>
              <w:snapToGrid w:val="0"/>
              <w:spacing w:before="0" w:beforeAutospacing="0" w:after="0" w:afterAutospacing="0"/>
              <w:jc w:val="center"/>
              <w:rPr>
                <w:rFonts w:asciiTheme="minorEastAsia" w:hAnsiTheme="minorEastAsia" w:eastAsiaTheme="minorEastAsia" w:cstheme="minorEastAsia"/>
              </w:rPr>
            </w:pPr>
          </w:p>
        </w:tc>
      </w:tr>
    </w:tbl>
    <w:p w14:paraId="171D116D">
      <w:pPr>
        <w:widowControl/>
        <w:wordWrap w:val="0"/>
        <w:adjustRightInd/>
        <w:spacing w:line="360" w:lineRule="auto"/>
        <w:ind w:firstLine="480" w:firstLineChars="200"/>
        <w:jc w:val="left"/>
        <w:textAlignment w:val="auto"/>
        <w:rPr>
          <w:rFonts w:asciiTheme="minorEastAsia" w:hAnsiTheme="minorEastAsia" w:eastAsiaTheme="minorEastAsia" w:cstheme="minorEastAsia"/>
          <w:iCs/>
          <w:sz w:val="24"/>
        </w:rPr>
      </w:pPr>
    </w:p>
    <w:p w14:paraId="7FBDE3B2">
      <w:pPr>
        <w:widowControl/>
        <w:adjustRightInd/>
        <w:spacing w:line="240" w:lineRule="auto"/>
        <w:jc w:val="left"/>
        <w:textAlignment w:val="auto"/>
        <w:sectPr>
          <w:headerReference r:id="rId5" w:type="default"/>
          <w:footerReference r:id="rId6" w:type="default"/>
          <w:pgSz w:w="11906" w:h="16838"/>
          <w:pgMar w:top="1383" w:right="1383" w:bottom="1383" w:left="1383" w:header="851" w:footer="992" w:gutter="0"/>
          <w:cols w:space="720" w:num="1"/>
          <w:docGrid w:linePitch="312" w:charSpace="0"/>
        </w:sectPr>
      </w:pPr>
      <w:r>
        <w:rPr>
          <w:rFonts w:hint="eastAsia" w:asciiTheme="minorEastAsia" w:hAnsiTheme="minorEastAsia" w:eastAsiaTheme="minorEastAsia" w:cstheme="minorEastAsia"/>
          <w:b/>
          <w:bCs/>
          <w:sz w:val="24"/>
        </w:rPr>
        <w:br w:type="page"/>
      </w:r>
      <w:bookmarkEnd w:id="8"/>
      <w:bookmarkEnd w:id="9"/>
      <w:bookmarkEnd w:id="10"/>
      <w:bookmarkStart w:id="14" w:name="_Toc12048"/>
    </w:p>
    <w:bookmarkEnd w:id="14"/>
    <w:p w14:paraId="34DC5842">
      <w:pPr>
        <w:snapToGrid w:val="0"/>
        <w:spacing w:line="240" w:lineRule="auto"/>
        <w:ind w:firstLine="3855" w:firstLineChars="1200"/>
        <w:jc w:val="both"/>
        <w:outlineLvl w:val="1"/>
        <w:rPr>
          <w:rFonts w:ascii="宋体" w:hAnsi="宋体" w:cs="宋体"/>
          <w:b/>
          <w:kern w:val="2"/>
          <w:sz w:val="32"/>
          <w:szCs w:val="32"/>
        </w:rPr>
      </w:pPr>
      <w:bookmarkStart w:id="15" w:name="_Toc195024606"/>
      <w:bookmarkStart w:id="16" w:name="_Toc194073133"/>
      <w:bookmarkStart w:id="17" w:name="_Toc31222"/>
      <w:r>
        <w:rPr>
          <w:rFonts w:hint="eastAsia" w:ascii="宋体" w:hAnsi="宋体" w:cs="宋体"/>
          <w:b/>
          <w:kern w:val="2"/>
          <w:sz w:val="32"/>
          <w:szCs w:val="32"/>
        </w:rPr>
        <w:t>报价表</w:t>
      </w:r>
      <w:bookmarkEnd w:id="15"/>
      <w:bookmarkEnd w:id="16"/>
    </w:p>
    <w:p w14:paraId="0432BD3D">
      <w:pPr>
        <w:spacing w:before="176" w:line="240" w:lineRule="auto"/>
        <w:ind w:left="-426" w:leftChars="-213" w:right="-46"/>
        <w:jc w:val="right"/>
        <w:rPr>
          <w:rFonts w:cs="仿宋" w:asciiTheme="minorEastAsia" w:hAnsiTheme="minorEastAsia" w:eastAsiaTheme="minorEastAsia"/>
          <w:spacing w:val="-16"/>
          <w:sz w:val="24"/>
        </w:rPr>
      </w:pPr>
      <w:r>
        <w:rPr>
          <w:rFonts w:hint="eastAsia" w:cs="仿宋" w:asciiTheme="minorEastAsia" w:hAnsiTheme="minorEastAsia" w:eastAsiaTheme="minorEastAsia"/>
          <w:spacing w:val="-16"/>
          <w:sz w:val="24"/>
        </w:rPr>
        <w:t>[价格单位：</w:t>
      </w:r>
      <w:r>
        <w:rPr>
          <w:rFonts w:hint="eastAsia" w:cs="仿宋" w:asciiTheme="minorEastAsia" w:hAnsiTheme="minorEastAsia" w:eastAsiaTheme="minorEastAsia"/>
          <w:spacing w:val="-16"/>
          <w:sz w:val="24"/>
          <w:lang w:eastAsia="zh-CN"/>
        </w:rPr>
        <w:t>（</w:t>
      </w:r>
      <w:r>
        <w:rPr>
          <w:rFonts w:hint="eastAsia" w:cs="仿宋" w:asciiTheme="minorEastAsia" w:hAnsiTheme="minorEastAsia" w:eastAsiaTheme="minorEastAsia"/>
          <w:b/>
          <w:spacing w:val="-16"/>
          <w:sz w:val="24"/>
        </w:rPr>
        <w:t>人民币</w:t>
      </w:r>
      <w:r>
        <w:rPr>
          <w:rFonts w:hint="eastAsia" w:cs="仿宋" w:asciiTheme="minorEastAsia" w:hAnsiTheme="minorEastAsia" w:eastAsiaTheme="minorEastAsia"/>
          <w:b/>
          <w:spacing w:val="-16"/>
          <w:sz w:val="24"/>
          <w:lang w:eastAsia="zh-CN"/>
        </w:rPr>
        <w:t>）</w:t>
      </w:r>
      <w:r>
        <w:rPr>
          <w:rFonts w:hint="eastAsia" w:cs="仿宋" w:asciiTheme="minorEastAsia" w:hAnsiTheme="minorEastAsia" w:eastAsiaTheme="minorEastAsia"/>
          <w:b/>
          <w:spacing w:val="-16"/>
          <w:sz w:val="24"/>
        </w:rPr>
        <w:t>元</w:t>
      </w:r>
      <w:r>
        <w:rPr>
          <w:rFonts w:hint="eastAsia" w:cs="仿宋" w:asciiTheme="minorEastAsia" w:hAnsiTheme="minorEastAsia" w:eastAsiaTheme="minorEastAsia"/>
          <w:spacing w:val="-16"/>
          <w:sz w:val="24"/>
        </w:rPr>
        <w:t>]</w:t>
      </w:r>
    </w:p>
    <w:tbl>
      <w:tblPr>
        <w:tblStyle w:val="39"/>
        <w:tblW w:w="5144"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827"/>
        <w:gridCol w:w="458"/>
        <w:gridCol w:w="985"/>
        <w:gridCol w:w="1107"/>
        <w:gridCol w:w="924"/>
        <w:gridCol w:w="924"/>
        <w:gridCol w:w="1154"/>
        <w:gridCol w:w="1135"/>
        <w:gridCol w:w="463"/>
      </w:tblGrid>
      <w:tr w14:paraId="1416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14:paraId="299277CC">
            <w:pPr>
              <w:jc w:val="center"/>
              <w:rPr>
                <w:rFonts w:asciiTheme="minorEastAsia" w:hAnsiTheme="minorEastAsia" w:eastAsiaTheme="minorEastAsia"/>
                <w:sz w:val="24"/>
              </w:rPr>
            </w:pPr>
            <w:r>
              <w:rPr>
                <w:rFonts w:hint="eastAsia" w:asciiTheme="minorEastAsia" w:hAnsiTheme="minorEastAsia" w:eastAsiaTheme="minorEastAsia"/>
                <w:b/>
                <w:bCs/>
                <w:sz w:val="24"/>
              </w:rPr>
              <w:t>序号</w:t>
            </w:r>
          </w:p>
        </w:tc>
        <w:tc>
          <w:tcPr>
            <w:tcW w:w="961" w:type="pct"/>
            <w:vAlign w:val="center"/>
          </w:tcPr>
          <w:p w14:paraId="730A8E25">
            <w:pPr>
              <w:jc w:val="center"/>
              <w:rPr>
                <w:rFonts w:asciiTheme="minorEastAsia" w:hAnsiTheme="minorEastAsia" w:eastAsiaTheme="minorEastAsia"/>
                <w:sz w:val="24"/>
              </w:rPr>
            </w:pPr>
            <w:r>
              <w:rPr>
                <w:rFonts w:hint="eastAsia" w:asciiTheme="minorEastAsia" w:hAnsiTheme="minorEastAsia" w:eastAsiaTheme="minorEastAsia"/>
                <w:b/>
                <w:bCs/>
                <w:sz w:val="24"/>
              </w:rPr>
              <w:t>项目名称</w:t>
            </w:r>
          </w:p>
        </w:tc>
        <w:tc>
          <w:tcPr>
            <w:tcW w:w="241" w:type="pct"/>
            <w:vAlign w:val="center"/>
          </w:tcPr>
          <w:p w14:paraId="76FC14C1">
            <w:pPr>
              <w:jc w:val="center"/>
              <w:rPr>
                <w:rFonts w:asciiTheme="minorEastAsia" w:hAnsiTheme="minorEastAsia" w:eastAsiaTheme="minorEastAsia"/>
                <w:sz w:val="24"/>
              </w:rPr>
            </w:pPr>
            <w:r>
              <w:rPr>
                <w:rFonts w:hint="eastAsia" w:asciiTheme="minorEastAsia" w:hAnsiTheme="minorEastAsia" w:eastAsiaTheme="minorEastAsia"/>
                <w:b/>
                <w:bCs/>
                <w:sz w:val="24"/>
              </w:rPr>
              <w:t>人数</w:t>
            </w:r>
          </w:p>
        </w:tc>
        <w:tc>
          <w:tcPr>
            <w:tcW w:w="518" w:type="pct"/>
            <w:vAlign w:val="center"/>
          </w:tcPr>
          <w:p w14:paraId="3FB51EEF">
            <w:pPr>
              <w:jc w:val="center"/>
              <w:rPr>
                <w:rFonts w:asciiTheme="minorEastAsia" w:hAnsiTheme="minorEastAsia" w:eastAsiaTheme="minorEastAsia"/>
                <w:sz w:val="24"/>
              </w:rPr>
            </w:pPr>
            <w:r>
              <w:rPr>
                <w:rFonts w:hint="eastAsia" w:asciiTheme="minorEastAsia" w:hAnsiTheme="minorEastAsia" w:eastAsiaTheme="minorEastAsia"/>
                <w:b/>
                <w:bCs/>
                <w:sz w:val="24"/>
              </w:rPr>
              <w:t>人工成本</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rPr>
              <w:t>元/月</w:t>
            </w:r>
            <w:r>
              <w:rPr>
                <w:rFonts w:hint="eastAsia" w:asciiTheme="minorEastAsia" w:hAnsiTheme="minorEastAsia" w:eastAsiaTheme="minorEastAsia"/>
                <w:b/>
                <w:bCs/>
                <w:sz w:val="24"/>
                <w:lang w:eastAsia="zh-CN"/>
              </w:rPr>
              <w:t>）</w:t>
            </w:r>
          </w:p>
        </w:tc>
        <w:tc>
          <w:tcPr>
            <w:tcW w:w="582" w:type="pct"/>
            <w:vAlign w:val="center"/>
          </w:tcPr>
          <w:p w14:paraId="2270832E">
            <w:pPr>
              <w:jc w:val="center"/>
              <w:rPr>
                <w:rFonts w:asciiTheme="minorEastAsia" w:hAnsiTheme="minorEastAsia" w:eastAsiaTheme="minorEastAsia"/>
                <w:sz w:val="24"/>
              </w:rPr>
            </w:pPr>
            <w:r>
              <w:rPr>
                <w:rFonts w:hint="eastAsia" w:asciiTheme="minorEastAsia" w:hAnsiTheme="minorEastAsia" w:eastAsiaTheme="minorEastAsia"/>
                <w:b/>
                <w:bCs/>
                <w:sz w:val="24"/>
              </w:rPr>
              <w:t>其他费用</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rPr>
              <w:t>元/月</w:t>
            </w:r>
            <w:r>
              <w:rPr>
                <w:rFonts w:hint="eastAsia" w:asciiTheme="minorEastAsia" w:hAnsiTheme="minorEastAsia" w:eastAsiaTheme="minorEastAsia"/>
                <w:b/>
                <w:bCs/>
                <w:sz w:val="24"/>
                <w:lang w:eastAsia="zh-CN"/>
              </w:rPr>
              <w:t>）</w:t>
            </w:r>
          </w:p>
        </w:tc>
        <w:tc>
          <w:tcPr>
            <w:tcW w:w="486" w:type="pct"/>
            <w:vAlign w:val="center"/>
          </w:tcPr>
          <w:p w14:paraId="516532B5">
            <w:pPr>
              <w:jc w:val="center"/>
              <w:rPr>
                <w:rFonts w:asciiTheme="minorEastAsia" w:hAnsiTheme="minorEastAsia" w:eastAsiaTheme="minorEastAsia"/>
                <w:sz w:val="24"/>
              </w:rPr>
            </w:pPr>
            <w:r>
              <w:rPr>
                <w:rFonts w:hint="eastAsia" w:asciiTheme="minorEastAsia" w:hAnsiTheme="minorEastAsia" w:eastAsiaTheme="minorEastAsia"/>
                <w:b/>
                <w:bCs/>
                <w:sz w:val="24"/>
              </w:rPr>
              <w:t>管理费</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rPr>
              <w:t>元/月</w:t>
            </w:r>
            <w:r>
              <w:rPr>
                <w:rFonts w:hint="eastAsia" w:asciiTheme="minorEastAsia" w:hAnsiTheme="minorEastAsia" w:eastAsiaTheme="minorEastAsia"/>
                <w:b/>
                <w:bCs/>
                <w:sz w:val="24"/>
                <w:lang w:eastAsia="zh-CN"/>
              </w:rPr>
              <w:t>）</w:t>
            </w:r>
          </w:p>
        </w:tc>
        <w:tc>
          <w:tcPr>
            <w:tcW w:w="486" w:type="pct"/>
            <w:vAlign w:val="center"/>
          </w:tcPr>
          <w:p w14:paraId="32573008">
            <w:pPr>
              <w:jc w:val="center"/>
              <w:rPr>
                <w:rFonts w:asciiTheme="minorEastAsia" w:hAnsiTheme="minorEastAsia" w:eastAsiaTheme="minorEastAsia"/>
                <w:sz w:val="24"/>
              </w:rPr>
            </w:pPr>
            <w:r>
              <w:rPr>
                <w:rFonts w:hint="eastAsia" w:asciiTheme="minorEastAsia" w:hAnsiTheme="minorEastAsia" w:eastAsiaTheme="minorEastAsia"/>
                <w:b/>
                <w:bCs/>
                <w:sz w:val="24"/>
              </w:rPr>
              <w:t>税费</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rPr>
              <w:t>元/月</w:t>
            </w:r>
            <w:r>
              <w:rPr>
                <w:rFonts w:hint="eastAsia" w:asciiTheme="minorEastAsia" w:hAnsiTheme="minorEastAsia" w:eastAsiaTheme="minorEastAsia"/>
                <w:b/>
                <w:bCs/>
                <w:sz w:val="24"/>
                <w:lang w:eastAsia="zh-CN"/>
              </w:rPr>
              <w:t>）</w:t>
            </w:r>
          </w:p>
        </w:tc>
        <w:tc>
          <w:tcPr>
            <w:tcW w:w="607" w:type="pct"/>
            <w:vAlign w:val="center"/>
          </w:tcPr>
          <w:p w14:paraId="55DA7A6C">
            <w:pPr>
              <w:jc w:val="center"/>
              <w:rPr>
                <w:rFonts w:asciiTheme="minorEastAsia" w:hAnsiTheme="minorEastAsia" w:eastAsiaTheme="minorEastAsia"/>
                <w:sz w:val="24"/>
              </w:rPr>
            </w:pPr>
            <w:r>
              <w:rPr>
                <w:rFonts w:hint="eastAsia" w:asciiTheme="minorEastAsia" w:hAnsiTheme="minorEastAsia" w:eastAsiaTheme="minorEastAsia"/>
                <w:b/>
                <w:bCs/>
                <w:sz w:val="24"/>
              </w:rPr>
              <w:t>小计</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rPr>
              <w:t>元/月</w:t>
            </w:r>
            <w:r>
              <w:rPr>
                <w:rFonts w:hint="eastAsia" w:asciiTheme="minorEastAsia" w:hAnsiTheme="minorEastAsia" w:eastAsiaTheme="minorEastAsia"/>
                <w:b/>
                <w:bCs/>
                <w:sz w:val="24"/>
                <w:lang w:eastAsia="zh-CN"/>
              </w:rPr>
              <w:t>）</w:t>
            </w:r>
          </w:p>
        </w:tc>
        <w:tc>
          <w:tcPr>
            <w:tcW w:w="597" w:type="pct"/>
            <w:vAlign w:val="center"/>
          </w:tcPr>
          <w:p w14:paraId="39976112">
            <w:pPr>
              <w:jc w:val="center"/>
              <w:rPr>
                <w:rFonts w:asciiTheme="minorEastAsia" w:hAnsiTheme="minorEastAsia" w:eastAsiaTheme="minorEastAsia"/>
                <w:sz w:val="24"/>
              </w:rPr>
            </w:pPr>
            <w:r>
              <w:rPr>
                <w:rFonts w:hint="eastAsia" w:asciiTheme="minorEastAsia" w:hAnsiTheme="minorEastAsia" w:eastAsiaTheme="minorEastAsia"/>
                <w:b/>
                <w:bCs/>
                <w:sz w:val="24"/>
              </w:rPr>
              <w:t>人均费用（元/月/人）</w:t>
            </w:r>
          </w:p>
        </w:tc>
        <w:tc>
          <w:tcPr>
            <w:tcW w:w="243" w:type="pct"/>
            <w:vAlign w:val="center"/>
          </w:tcPr>
          <w:p w14:paraId="7F73AF39">
            <w:pPr>
              <w:jc w:val="center"/>
              <w:rPr>
                <w:rFonts w:asciiTheme="minorEastAsia" w:hAnsiTheme="minorEastAsia" w:eastAsiaTheme="minorEastAsia"/>
                <w:sz w:val="24"/>
              </w:rPr>
            </w:pPr>
            <w:r>
              <w:rPr>
                <w:rFonts w:hint="eastAsia" w:asciiTheme="minorEastAsia" w:hAnsiTheme="minorEastAsia" w:eastAsiaTheme="minorEastAsia"/>
                <w:b/>
                <w:bCs/>
                <w:color w:val="000000"/>
                <w:sz w:val="24"/>
              </w:rPr>
              <w:t>备注</w:t>
            </w:r>
          </w:p>
        </w:tc>
      </w:tr>
      <w:tr w14:paraId="50B0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vAlign w:val="center"/>
          </w:tcPr>
          <w:p w14:paraId="31CAEB45">
            <w:pPr>
              <w:jc w:val="left"/>
              <w:rPr>
                <w:rFonts w:asciiTheme="minorEastAsia" w:hAnsiTheme="minorEastAsia" w:eastAsiaTheme="minorEastAsia"/>
                <w:b/>
                <w:bCs/>
                <w:color w:val="000000"/>
                <w:sz w:val="24"/>
              </w:rPr>
            </w:pPr>
            <w:r>
              <w:rPr>
                <w:rFonts w:ascii="宋体" w:hAnsi="宋体" w:cs="宋体"/>
                <w:b/>
                <w:iCs/>
                <w:sz w:val="24"/>
              </w:rPr>
              <w:t>（一）</w:t>
            </w:r>
            <w:r>
              <w:rPr>
                <w:rFonts w:hint="eastAsia" w:ascii="宋体" w:hAnsi="宋体" w:cs="宋体"/>
                <w:b/>
                <w:iCs/>
                <w:sz w:val="24"/>
              </w:rPr>
              <w:t>汕头市档案馆物业管理</w:t>
            </w:r>
          </w:p>
        </w:tc>
      </w:tr>
      <w:tr w14:paraId="6B75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9" w:type="pct"/>
            <w:vAlign w:val="center"/>
          </w:tcPr>
          <w:p w14:paraId="1D828C01">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61" w:type="pct"/>
            <w:vAlign w:val="center"/>
          </w:tcPr>
          <w:p w14:paraId="3441B9A9">
            <w:pPr>
              <w:jc w:val="center"/>
              <w:rPr>
                <w:rFonts w:asciiTheme="minorEastAsia" w:hAnsiTheme="minorEastAsia" w:eastAsiaTheme="minorEastAsia"/>
                <w:sz w:val="24"/>
              </w:rPr>
            </w:pPr>
            <w:r>
              <w:rPr>
                <w:rFonts w:hint="eastAsia" w:asciiTheme="minorEastAsia" w:hAnsiTheme="minorEastAsia" w:eastAsiaTheme="minorEastAsia"/>
                <w:color w:val="000000"/>
                <w:sz w:val="24"/>
              </w:rPr>
              <w:t>保安班长（项目负责人）</w:t>
            </w:r>
          </w:p>
        </w:tc>
        <w:tc>
          <w:tcPr>
            <w:tcW w:w="241" w:type="pct"/>
            <w:vAlign w:val="center"/>
          </w:tcPr>
          <w:p w14:paraId="587C642E">
            <w:pPr>
              <w:jc w:val="center"/>
              <w:rPr>
                <w:rFonts w:asciiTheme="minorEastAsia" w:hAnsiTheme="minorEastAsia" w:eastAsiaTheme="minorEastAsia"/>
                <w:sz w:val="24"/>
              </w:rPr>
            </w:pPr>
            <w:r>
              <w:rPr>
                <w:rFonts w:hint="eastAsia" w:asciiTheme="minorEastAsia" w:hAnsiTheme="minorEastAsia" w:eastAsiaTheme="minorEastAsia"/>
                <w:color w:val="000000"/>
                <w:sz w:val="24"/>
              </w:rPr>
              <w:t>1</w:t>
            </w:r>
          </w:p>
        </w:tc>
        <w:tc>
          <w:tcPr>
            <w:tcW w:w="518" w:type="pct"/>
            <w:vAlign w:val="center"/>
          </w:tcPr>
          <w:p w14:paraId="371C261B">
            <w:pPr>
              <w:rPr>
                <w:rFonts w:asciiTheme="minorEastAsia" w:hAnsiTheme="minorEastAsia" w:eastAsiaTheme="minorEastAsia"/>
                <w:sz w:val="24"/>
              </w:rPr>
            </w:pPr>
          </w:p>
        </w:tc>
        <w:tc>
          <w:tcPr>
            <w:tcW w:w="582" w:type="pct"/>
            <w:vAlign w:val="center"/>
          </w:tcPr>
          <w:p w14:paraId="4DEEBB24">
            <w:pPr>
              <w:rPr>
                <w:rFonts w:asciiTheme="minorEastAsia" w:hAnsiTheme="minorEastAsia" w:eastAsiaTheme="minorEastAsia"/>
                <w:sz w:val="24"/>
              </w:rPr>
            </w:pPr>
          </w:p>
        </w:tc>
        <w:tc>
          <w:tcPr>
            <w:tcW w:w="486" w:type="pct"/>
            <w:vAlign w:val="center"/>
          </w:tcPr>
          <w:p w14:paraId="5A8E2C0B">
            <w:pPr>
              <w:rPr>
                <w:rFonts w:asciiTheme="minorEastAsia" w:hAnsiTheme="minorEastAsia" w:eastAsiaTheme="minorEastAsia"/>
                <w:sz w:val="24"/>
              </w:rPr>
            </w:pPr>
          </w:p>
        </w:tc>
        <w:tc>
          <w:tcPr>
            <w:tcW w:w="486" w:type="pct"/>
            <w:vAlign w:val="center"/>
          </w:tcPr>
          <w:p w14:paraId="1B3C8547">
            <w:pPr>
              <w:rPr>
                <w:rFonts w:asciiTheme="minorEastAsia" w:hAnsiTheme="minorEastAsia" w:eastAsiaTheme="minorEastAsia"/>
                <w:sz w:val="24"/>
              </w:rPr>
            </w:pPr>
          </w:p>
        </w:tc>
        <w:tc>
          <w:tcPr>
            <w:tcW w:w="607" w:type="pct"/>
            <w:vAlign w:val="center"/>
          </w:tcPr>
          <w:p w14:paraId="7BD1C21E">
            <w:pPr>
              <w:rPr>
                <w:rFonts w:asciiTheme="minorEastAsia" w:hAnsiTheme="minorEastAsia" w:eastAsiaTheme="minorEastAsia"/>
                <w:sz w:val="24"/>
              </w:rPr>
            </w:pPr>
          </w:p>
        </w:tc>
        <w:tc>
          <w:tcPr>
            <w:tcW w:w="597" w:type="pct"/>
            <w:vAlign w:val="center"/>
          </w:tcPr>
          <w:p w14:paraId="3910E41F">
            <w:pPr>
              <w:rPr>
                <w:rFonts w:asciiTheme="minorEastAsia" w:hAnsiTheme="minorEastAsia" w:eastAsiaTheme="minorEastAsia"/>
                <w:sz w:val="24"/>
              </w:rPr>
            </w:pPr>
          </w:p>
        </w:tc>
        <w:tc>
          <w:tcPr>
            <w:tcW w:w="243" w:type="pct"/>
            <w:vAlign w:val="center"/>
          </w:tcPr>
          <w:p w14:paraId="580C5067">
            <w:pPr>
              <w:rPr>
                <w:rFonts w:asciiTheme="minorEastAsia" w:hAnsiTheme="minorEastAsia" w:eastAsiaTheme="minorEastAsia"/>
                <w:sz w:val="24"/>
              </w:rPr>
            </w:pPr>
          </w:p>
        </w:tc>
      </w:tr>
      <w:tr w14:paraId="0AE2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9" w:type="pct"/>
            <w:vAlign w:val="center"/>
          </w:tcPr>
          <w:p w14:paraId="3BCDB72A">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61" w:type="pct"/>
            <w:vAlign w:val="center"/>
          </w:tcPr>
          <w:p w14:paraId="7A4595C2">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保安员</w:t>
            </w:r>
          </w:p>
        </w:tc>
        <w:tc>
          <w:tcPr>
            <w:tcW w:w="241" w:type="pct"/>
            <w:vAlign w:val="center"/>
          </w:tcPr>
          <w:p w14:paraId="6DA1826B">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6</w:t>
            </w:r>
          </w:p>
        </w:tc>
        <w:tc>
          <w:tcPr>
            <w:tcW w:w="518" w:type="pct"/>
            <w:vAlign w:val="center"/>
          </w:tcPr>
          <w:p w14:paraId="003ECE25">
            <w:pPr>
              <w:rPr>
                <w:rFonts w:asciiTheme="minorEastAsia" w:hAnsiTheme="minorEastAsia" w:eastAsiaTheme="minorEastAsia"/>
                <w:sz w:val="24"/>
              </w:rPr>
            </w:pPr>
          </w:p>
        </w:tc>
        <w:tc>
          <w:tcPr>
            <w:tcW w:w="582" w:type="pct"/>
            <w:vAlign w:val="center"/>
          </w:tcPr>
          <w:p w14:paraId="7CBC5C86">
            <w:pPr>
              <w:rPr>
                <w:rFonts w:asciiTheme="minorEastAsia" w:hAnsiTheme="minorEastAsia" w:eastAsiaTheme="minorEastAsia"/>
                <w:sz w:val="24"/>
              </w:rPr>
            </w:pPr>
          </w:p>
        </w:tc>
        <w:tc>
          <w:tcPr>
            <w:tcW w:w="486" w:type="pct"/>
            <w:vAlign w:val="center"/>
          </w:tcPr>
          <w:p w14:paraId="08987391">
            <w:pPr>
              <w:rPr>
                <w:rFonts w:asciiTheme="minorEastAsia" w:hAnsiTheme="minorEastAsia" w:eastAsiaTheme="minorEastAsia"/>
                <w:sz w:val="24"/>
              </w:rPr>
            </w:pPr>
          </w:p>
        </w:tc>
        <w:tc>
          <w:tcPr>
            <w:tcW w:w="486" w:type="pct"/>
            <w:vAlign w:val="center"/>
          </w:tcPr>
          <w:p w14:paraId="48AAEFD2">
            <w:pPr>
              <w:rPr>
                <w:rFonts w:asciiTheme="minorEastAsia" w:hAnsiTheme="minorEastAsia" w:eastAsiaTheme="minorEastAsia"/>
                <w:sz w:val="24"/>
              </w:rPr>
            </w:pPr>
          </w:p>
        </w:tc>
        <w:tc>
          <w:tcPr>
            <w:tcW w:w="607" w:type="pct"/>
            <w:vAlign w:val="center"/>
          </w:tcPr>
          <w:p w14:paraId="32405E76">
            <w:pPr>
              <w:rPr>
                <w:rFonts w:asciiTheme="minorEastAsia" w:hAnsiTheme="minorEastAsia" w:eastAsiaTheme="minorEastAsia"/>
                <w:sz w:val="24"/>
              </w:rPr>
            </w:pPr>
          </w:p>
        </w:tc>
        <w:tc>
          <w:tcPr>
            <w:tcW w:w="597" w:type="pct"/>
            <w:vAlign w:val="center"/>
          </w:tcPr>
          <w:p w14:paraId="506767CE">
            <w:pPr>
              <w:rPr>
                <w:rFonts w:asciiTheme="minorEastAsia" w:hAnsiTheme="minorEastAsia" w:eastAsiaTheme="minorEastAsia"/>
                <w:sz w:val="24"/>
              </w:rPr>
            </w:pPr>
          </w:p>
        </w:tc>
        <w:tc>
          <w:tcPr>
            <w:tcW w:w="243" w:type="pct"/>
            <w:vAlign w:val="center"/>
          </w:tcPr>
          <w:p w14:paraId="6B13A721">
            <w:pPr>
              <w:rPr>
                <w:rFonts w:asciiTheme="minorEastAsia" w:hAnsiTheme="minorEastAsia" w:eastAsiaTheme="minorEastAsia"/>
                <w:sz w:val="24"/>
              </w:rPr>
            </w:pPr>
          </w:p>
        </w:tc>
      </w:tr>
      <w:tr w14:paraId="7927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9" w:type="pct"/>
            <w:vAlign w:val="center"/>
          </w:tcPr>
          <w:p w14:paraId="115B1A3A">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61" w:type="pct"/>
            <w:vAlign w:val="center"/>
          </w:tcPr>
          <w:p w14:paraId="6F09E3E1">
            <w:pPr>
              <w:jc w:val="center"/>
              <w:rPr>
                <w:rFonts w:asciiTheme="minorEastAsia" w:hAnsiTheme="minorEastAsia" w:eastAsiaTheme="minorEastAsia"/>
                <w:sz w:val="24"/>
              </w:rPr>
            </w:pPr>
            <w:r>
              <w:rPr>
                <w:rFonts w:hint="eastAsia" w:asciiTheme="minorEastAsia" w:hAnsiTheme="minorEastAsia" w:eastAsiaTheme="minorEastAsia"/>
                <w:color w:val="000000"/>
                <w:sz w:val="24"/>
              </w:rPr>
              <w:t>后勤保障人员</w:t>
            </w:r>
          </w:p>
        </w:tc>
        <w:tc>
          <w:tcPr>
            <w:tcW w:w="241" w:type="pct"/>
            <w:vAlign w:val="center"/>
          </w:tcPr>
          <w:p w14:paraId="69783382">
            <w:pPr>
              <w:jc w:val="center"/>
              <w:rPr>
                <w:rFonts w:asciiTheme="minorEastAsia" w:hAnsiTheme="minorEastAsia" w:eastAsiaTheme="minorEastAsia"/>
                <w:sz w:val="24"/>
              </w:rPr>
            </w:pPr>
            <w:r>
              <w:rPr>
                <w:rFonts w:asciiTheme="minorEastAsia" w:hAnsiTheme="minorEastAsia" w:eastAsiaTheme="minorEastAsia"/>
                <w:color w:val="000000"/>
                <w:sz w:val="24"/>
              </w:rPr>
              <w:t>4</w:t>
            </w:r>
          </w:p>
        </w:tc>
        <w:tc>
          <w:tcPr>
            <w:tcW w:w="518" w:type="pct"/>
            <w:vAlign w:val="center"/>
          </w:tcPr>
          <w:p w14:paraId="435CFD55">
            <w:pPr>
              <w:rPr>
                <w:rFonts w:asciiTheme="minorEastAsia" w:hAnsiTheme="minorEastAsia" w:eastAsiaTheme="minorEastAsia"/>
                <w:sz w:val="24"/>
              </w:rPr>
            </w:pPr>
          </w:p>
        </w:tc>
        <w:tc>
          <w:tcPr>
            <w:tcW w:w="582" w:type="pct"/>
            <w:vAlign w:val="center"/>
          </w:tcPr>
          <w:p w14:paraId="616F906D">
            <w:pPr>
              <w:rPr>
                <w:rFonts w:asciiTheme="minorEastAsia" w:hAnsiTheme="minorEastAsia" w:eastAsiaTheme="minorEastAsia"/>
                <w:sz w:val="24"/>
              </w:rPr>
            </w:pPr>
          </w:p>
        </w:tc>
        <w:tc>
          <w:tcPr>
            <w:tcW w:w="486" w:type="pct"/>
            <w:vAlign w:val="center"/>
          </w:tcPr>
          <w:p w14:paraId="10048AAE">
            <w:pPr>
              <w:rPr>
                <w:rFonts w:asciiTheme="minorEastAsia" w:hAnsiTheme="minorEastAsia" w:eastAsiaTheme="minorEastAsia"/>
                <w:sz w:val="24"/>
              </w:rPr>
            </w:pPr>
          </w:p>
        </w:tc>
        <w:tc>
          <w:tcPr>
            <w:tcW w:w="486" w:type="pct"/>
            <w:vAlign w:val="center"/>
          </w:tcPr>
          <w:p w14:paraId="1948E9F7">
            <w:pPr>
              <w:rPr>
                <w:rFonts w:asciiTheme="minorEastAsia" w:hAnsiTheme="minorEastAsia" w:eastAsiaTheme="minorEastAsia"/>
                <w:sz w:val="24"/>
              </w:rPr>
            </w:pPr>
          </w:p>
        </w:tc>
        <w:tc>
          <w:tcPr>
            <w:tcW w:w="607" w:type="pct"/>
            <w:vAlign w:val="center"/>
          </w:tcPr>
          <w:p w14:paraId="1D44576A">
            <w:pPr>
              <w:rPr>
                <w:rFonts w:asciiTheme="minorEastAsia" w:hAnsiTheme="minorEastAsia" w:eastAsiaTheme="minorEastAsia"/>
                <w:sz w:val="24"/>
              </w:rPr>
            </w:pPr>
          </w:p>
        </w:tc>
        <w:tc>
          <w:tcPr>
            <w:tcW w:w="597" w:type="pct"/>
            <w:vAlign w:val="center"/>
          </w:tcPr>
          <w:p w14:paraId="61DA3733">
            <w:pPr>
              <w:rPr>
                <w:rFonts w:asciiTheme="minorEastAsia" w:hAnsiTheme="minorEastAsia" w:eastAsiaTheme="minorEastAsia"/>
                <w:sz w:val="24"/>
              </w:rPr>
            </w:pPr>
          </w:p>
        </w:tc>
        <w:tc>
          <w:tcPr>
            <w:tcW w:w="243" w:type="pct"/>
            <w:vAlign w:val="center"/>
          </w:tcPr>
          <w:p w14:paraId="0B849A7D">
            <w:pPr>
              <w:rPr>
                <w:rFonts w:asciiTheme="minorEastAsia" w:hAnsiTheme="minorEastAsia" w:eastAsiaTheme="minorEastAsia"/>
                <w:sz w:val="24"/>
              </w:rPr>
            </w:pPr>
          </w:p>
        </w:tc>
      </w:tr>
      <w:tr w14:paraId="668C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9" w:type="pct"/>
            <w:vAlign w:val="center"/>
          </w:tcPr>
          <w:p w14:paraId="77271159">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961" w:type="pct"/>
            <w:vAlign w:val="center"/>
          </w:tcPr>
          <w:p w14:paraId="30D18423">
            <w:pPr>
              <w:jc w:val="center"/>
              <w:rPr>
                <w:rFonts w:asciiTheme="minorEastAsia" w:hAnsiTheme="minorEastAsia" w:eastAsiaTheme="minorEastAsia"/>
                <w:sz w:val="24"/>
              </w:rPr>
            </w:pPr>
            <w:r>
              <w:rPr>
                <w:rFonts w:hint="eastAsia" w:asciiTheme="minorEastAsia" w:hAnsiTheme="minorEastAsia" w:eastAsiaTheme="minorEastAsia"/>
                <w:color w:val="000000"/>
                <w:sz w:val="24"/>
              </w:rPr>
              <w:t>设备设施维修人员</w:t>
            </w:r>
          </w:p>
        </w:tc>
        <w:tc>
          <w:tcPr>
            <w:tcW w:w="241" w:type="pct"/>
            <w:vAlign w:val="center"/>
          </w:tcPr>
          <w:p w14:paraId="70C6EF7B">
            <w:pPr>
              <w:jc w:val="center"/>
              <w:rPr>
                <w:rFonts w:asciiTheme="minorEastAsia" w:hAnsiTheme="minorEastAsia" w:eastAsiaTheme="minorEastAsia"/>
                <w:sz w:val="24"/>
              </w:rPr>
            </w:pPr>
            <w:r>
              <w:rPr>
                <w:rFonts w:asciiTheme="minorEastAsia" w:hAnsiTheme="minorEastAsia" w:eastAsiaTheme="minorEastAsia"/>
                <w:color w:val="000000"/>
                <w:sz w:val="24"/>
              </w:rPr>
              <w:t>1</w:t>
            </w:r>
          </w:p>
        </w:tc>
        <w:tc>
          <w:tcPr>
            <w:tcW w:w="518" w:type="pct"/>
            <w:vAlign w:val="center"/>
          </w:tcPr>
          <w:p w14:paraId="1ADE2770">
            <w:pPr>
              <w:rPr>
                <w:rFonts w:asciiTheme="minorEastAsia" w:hAnsiTheme="minorEastAsia" w:eastAsiaTheme="minorEastAsia"/>
                <w:sz w:val="24"/>
              </w:rPr>
            </w:pPr>
          </w:p>
        </w:tc>
        <w:tc>
          <w:tcPr>
            <w:tcW w:w="582" w:type="pct"/>
            <w:vAlign w:val="center"/>
          </w:tcPr>
          <w:p w14:paraId="579BC0F0">
            <w:pPr>
              <w:rPr>
                <w:rFonts w:asciiTheme="minorEastAsia" w:hAnsiTheme="minorEastAsia" w:eastAsiaTheme="minorEastAsia"/>
                <w:sz w:val="24"/>
              </w:rPr>
            </w:pPr>
          </w:p>
        </w:tc>
        <w:tc>
          <w:tcPr>
            <w:tcW w:w="486" w:type="pct"/>
            <w:vAlign w:val="center"/>
          </w:tcPr>
          <w:p w14:paraId="0D459B72">
            <w:pPr>
              <w:rPr>
                <w:rFonts w:asciiTheme="minorEastAsia" w:hAnsiTheme="minorEastAsia" w:eastAsiaTheme="minorEastAsia"/>
                <w:sz w:val="24"/>
              </w:rPr>
            </w:pPr>
          </w:p>
        </w:tc>
        <w:tc>
          <w:tcPr>
            <w:tcW w:w="486" w:type="pct"/>
            <w:vAlign w:val="center"/>
          </w:tcPr>
          <w:p w14:paraId="4269193D">
            <w:pPr>
              <w:rPr>
                <w:rFonts w:asciiTheme="minorEastAsia" w:hAnsiTheme="minorEastAsia" w:eastAsiaTheme="minorEastAsia"/>
                <w:sz w:val="24"/>
              </w:rPr>
            </w:pPr>
          </w:p>
        </w:tc>
        <w:tc>
          <w:tcPr>
            <w:tcW w:w="607" w:type="pct"/>
            <w:vAlign w:val="center"/>
          </w:tcPr>
          <w:p w14:paraId="54FA152C">
            <w:pPr>
              <w:rPr>
                <w:rFonts w:asciiTheme="minorEastAsia" w:hAnsiTheme="minorEastAsia" w:eastAsiaTheme="minorEastAsia"/>
                <w:sz w:val="24"/>
              </w:rPr>
            </w:pPr>
          </w:p>
        </w:tc>
        <w:tc>
          <w:tcPr>
            <w:tcW w:w="597" w:type="pct"/>
            <w:vAlign w:val="center"/>
          </w:tcPr>
          <w:p w14:paraId="190B14ED">
            <w:pPr>
              <w:rPr>
                <w:rFonts w:asciiTheme="minorEastAsia" w:hAnsiTheme="minorEastAsia" w:eastAsiaTheme="minorEastAsia"/>
                <w:sz w:val="24"/>
              </w:rPr>
            </w:pPr>
          </w:p>
        </w:tc>
        <w:tc>
          <w:tcPr>
            <w:tcW w:w="243" w:type="pct"/>
            <w:vAlign w:val="center"/>
          </w:tcPr>
          <w:p w14:paraId="592E76B4">
            <w:pPr>
              <w:rPr>
                <w:rFonts w:asciiTheme="minorEastAsia" w:hAnsiTheme="minorEastAsia" w:eastAsiaTheme="minorEastAsia"/>
                <w:sz w:val="24"/>
              </w:rPr>
            </w:pPr>
          </w:p>
        </w:tc>
      </w:tr>
      <w:tr w14:paraId="27A0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40" w:type="pct"/>
            <w:gridSpan w:val="2"/>
            <w:vAlign w:val="center"/>
          </w:tcPr>
          <w:p w14:paraId="3E5B3766">
            <w:pPr>
              <w:jc w:val="center"/>
              <w:rPr>
                <w:rFonts w:asciiTheme="minorEastAsia" w:hAnsiTheme="minorEastAsia" w:eastAsiaTheme="minorEastAsia"/>
                <w:b/>
                <w:sz w:val="24"/>
              </w:rPr>
            </w:pPr>
            <w:r>
              <w:rPr>
                <w:rFonts w:hint="eastAsia" w:asciiTheme="minorEastAsia" w:hAnsiTheme="minorEastAsia" w:eastAsiaTheme="minorEastAsia"/>
                <w:b/>
                <w:sz w:val="24"/>
              </w:rPr>
              <w:t>月合计</w:t>
            </w:r>
          </w:p>
        </w:tc>
        <w:tc>
          <w:tcPr>
            <w:tcW w:w="241" w:type="pct"/>
            <w:vAlign w:val="center"/>
          </w:tcPr>
          <w:p w14:paraId="4C69204A">
            <w:pPr>
              <w:jc w:val="center"/>
              <w:rPr>
                <w:rFonts w:asciiTheme="minorEastAsia" w:hAnsiTheme="minorEastAsia" w:eastAsiaTheme="minorEastAsia"/>
                <w:b/>
                <w:sz w:val="24"/>
              </w:rPr>
            </w:pPr>
            <w:r>
              <w:rPr>
                <w:rFonts w:asciiTheme="minorEastAsia" w:hAnsiTheme="minorEastAsia" w:eastAsiaTheme="minorEastAsia"/>
                <w:b/>
                <w:sz w:val="24"/>
              </w:rPr>
              <w:t>12</w:t>
            </w:r>
          </w:p>
        </w:tc>
        <w:tc>
          <w:tcPr>
            <w:tcW w:w="518" w:type="pct"/>
            <w:vAlign w:val="center"/>
          </w:tcPr>
          <w:p w14:paraId="7808A7B9">
            <w:pPr>
              <w:rPr>
                <w:rFonts w:asciiTheme="minorEastAsia" w:hAnsiTheme="minorEastAsia" w:eastAsiaTheme="minorEastAsia"/>
                <w:b/>
                <w:sz w:val="24"/>
              </w:rPr>
            </w:pPr>
          </w:p>
        </w:tc>
        <w:tc>
          <w:tcPr>
            <w:tcW w:w="582" w:type="pct"/>
            <w:vAlign w:val="center"/>
          </w:tcPr>
          <w:p w14:paraId="7F17532C">
            <w:pPr>
              <w:rPr>
                <w:rFonts w:asciiTheme="minorEastAsia" w:hAnsiTheme="minorEastAsia" w:eastAsiaTheme="minorEastAsia"/>
                <w:b/>
                <w:sz w:val="24"/>
              </w:rPr>
            </w:pPr>
          </w:p>
        </w:tc>
        <w:tc>
          <w:tcPr>
            <w:tcW w:w="486" w:type="pct"/>
            <w:vAlign w:val="center"/>
          </w:tcPr>
          <w:p w14:paraId="3CDEBFA3">
            <w:pPr>
              <w:rPr>
                <w:rFonts w:asciiTheme="minorEastAsia" w:hAnsiTheme="minorEastAsia" w:eastAsiaTheme="minorEastAsia"/>
                <w:b/>
                <w:sz w:val="24"/>
              </w:rPr>
            </w:pPr>
          </w:p>
        </w:tc>
        <w:tc>
          <w:tcPr>
            <w:tcW w:w="486" w:type="pct"/>
            <w:vAlign w:val="center"/>
          </w:tcPr>
          <w:p w14:paraId="486AA568">
            <w:pPr>
              <w:rPr>
                <w:rFonts w:asciiTheme="minorEastAsia" w:hAnsiTheme="minorEastAsia" w:eastAsiaTheme="minorEastAsia"/>
                <w:b/>
                <w:sz w:val="24"/>
              </w:rPr>
            </w:pPr>
          </w:p>
        </w:tc>
        <w:tc>
          <w:tcPr>
            <w:tcW w:w="607" w:type="pct"/>
            <w:vAlign w:val="center"/>
          </w:tcPr>
          <w:p w14:paraId="3E5874C7">
            <w:pPr>
              <w:rPr>
                <w:rFonts w:asciiTheme="minorEastAsia" w:hAnsiTheme="minorEastAsia" w:eastAsiaTheme="minorEastAsia"/>
                <w:b/>
                <w:sz w:val="24"/>
              </w:rPr>
            </w:pPr>
          </w:p>
        </w:tc>
        <w:tc>
          <w:tcPr>
            <w:tcW w:w="597" w:type="pct"/>
            <w:vAlign w:val="center"/>
          </w:tcPr>
          <w:p w14:paraId="6284C2A5">
            <w:pPr>
              <w:rPr>
                <w:rFonts w:asciiTheme="minorEastAsia" w:hAnsiTheme="minorEastAsia" w:eastAsiaTheme="minorEastAsia"/>
                <w:b/>
                <w:sz w:val="24"/>
              </w:rPr>
            </w:pPr>
          </w:p>
        </w:tc>
        <w:tc>
          <w:tcPr>
            <w:tcW w:w="243" w:type="pct"/>
            <w:vAlign w:val="center"/>
          </w:tcPr>
          <w:p w14:paraId="1A2C114E">
            <w:pPr>
              <w:rPr>
                <w:rFonts w:asciiTheme="minorEastAsia" w:hAnsiTheme="minorEastAsia" w:eastAsiaTheme="minorEastAsia"/>
                <w:sz w:val="24"/>
              </w:rPr>
            </w:pPr>
          </w:p>
        </w:tc>
      </w:tr>
      <w:tr w14:paraId="1DBF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40" w:type="pct"/>
            <w:gridSpan w:val="2"/>
            <w:vAlign w:val="center"/>
          </w:tcPr>
          <w:p w14:paraId="57BD77C4">
            <w:pPr>
              <w:jc w:val="center"/>
              <w:rPr>
                <w:rFonts w:asciiTheme="minorEastAsia" w:hAnsiTheme="minorEastAsia" w:eastAsiaTheme="minorEastAsia"/>
                <w:b/>
                <w:sz w:val="24"/>
              </w:rPr>
            </w:pPr>
            <w:r>
              <w:rPr>
                <w:rFonts w:hint="eastAsia" w:asciiTheme="minorEastAsia" w:hAnsiTheme="minorEastAsia" w:eastAsiaTheme="minorEastAsia"/>
                <w:b/>
                <w:sz w:val="24"/>
              </w:rPr>
              <w:t>年合计金额</w:t>
            </w:r>
          </w:p>
        </w:tc>
        <w:tc>
          <w:tcPr>
            <w:tcW w:w="241" w:type="pct"/>
            <w:vAlign w:val="center"/>
          </w:tcPr>
          <w:p w14:paraId="1AA87A0A">
            <w:pPr>
              <w:rPr>
                <w:rFonts w:asciiTheme="minorEastAsia" w:hAnsiTheme="minorEastAsia" w:eastAsiaTheme="minorEastAsia"/>
                <w:b/>
                <w:sz w:val="24"/>
              </w:rPr>
            </w:pPr>
            <w:r>
              <w:rPr>
                <w:rFonts w:asciiTheme="minorEastAsia" w:hAnsiTheme="minorEastAsia" w:eastAsiaTheme="minorEastAsia"/>
                <w:b/>
                <w:sz w:val="24"/>
              </w:rPr>
              <w:t>/</w:t>
            </w:r>
          </w:p>
        </w:tc>
        <w:tc>
          <w:tcPr>
            <w:tcW w:w="518" w:type="pct"/>
            <w:vAlign w:val="center"/>
          </w:tcPr>
          <w:p w14:paraId="4C5E9152">
            <w:pPr>
              <w:rPr>
                <w:rFonts w:asciiTheme="minorEastAsia" w:hAnsiTheme="minorEastAsia" w:eastAsiaTheme="minorEastAsia"/>
                <w:b/>
                <w:sz w:val="24"/>
              </w:rPr>
            </w:pPr>
          </w:p>
        </w:tc>
        <w:tc>
          <w:tcPr>
            <w:tcW w:w="582" w:type="pct"/>
            <w:vAlign w:val="center"/>
          </w:tcPr>
          <w:p w14:paraId="62F9DFC3">
            <w:pPr>
              <w:rPr>
                <w:rFonts w:asciiTheme="minorEastAsia" w:hAnsiTheme="minorEastAsia" w:eastAsiaTheme="minorEastAsia"/>
                <w:b/>
                <w:sz w:val="24"/>
              </w:rPr>
            </w:pPr>
          </w:p>
        </w:tc>
        <w:tc>
          <w:tcPr>
            <w:tcW w:w="486" w:type="pct"/>
            <w:vAlign w:val="center"/>
          </w:tcPr>
          <w:p w14:paraId="270A280A">
            <w:pPr>
              <w:rPr>
                <w:rFonts w:asciiTheme="minorEastAsia" w:hAnsiTheme="minorEastAsia" w:eastAsiaTheme="minorEastAsia"/>
                <w:b/>
                <w:sz w:val="24"/>
              </w:rPr>
            </w:pPr>
          </w:p>
        </w:tc>
        <w:tc>
          <w:tcPr>
            <w:tcW w:w="486" w:type="pct"/>
            <w:vAlign w:val="center"/>
          </w:tcPr>
          <w:p w14:paraId="4BAEC633">
            <w:pPr>
              <w:rPr>
                <w:rFonts w:asciiTheme="minorEastAsia" w:hAnsiTheme="minorEastAsia" w:eastAsiaTheme="minorEastAsia"/>
                <w:b/>
                <w:sz w:val="24"/>
              </w:rPr>
            </w:pPr>
          </w:p>
        </w:tc>
        <w:tc>
          <w:tcPr>
            <w:tcW w:w="607" w:type="pct"/>
            <w:vAlign w:val="center"/>
          </w:tcPr>
          <w:p w14:paraId="0AF65FB5">
            <w:pPr>
              <w:rPr>
                <w:rFonts w:asciiTheme="minorEastAsia" w:hAnsiTheme="minorEastAsia" w:eastAsiaTheme="minorEastAsia"/>
                <w:b/>
                <w:sz w:val="24"/>
              </w:rPr>
            </w:pPr>
          </w:p>
        </w:tc>
        <w:tc>
          <w:tcPr>
            <w:tcW w:w="597" w:type="pct"/>
            <w:vAlign w:val="center"/>
          </w:tcPr>
          <w:p w14:paraId="28C259AE">
            <w:pPr>
              <w:rPr>
                <w:rFonts w:asciiTheme="minorEastAsia" w:hAnsiTheme="minorEastAsia" w:eastAsiaTheme="minorEastAsia"/>
                <w:b/>
                <w:sz w:val="24"/>
              </w:rPr>
            </w:pPr>
            <w:r>
              <w:rPr>
                <w:rFonts w:asciiTheme="minorEastAsia" w:hAnsiTheme="minorEastAsia" w:eastAsiaTheme="minorEastAsia"/>
                <w:b/>
                <w:sz w:val="24"/>
              </w:rPr>
              <w:t>/</w:t>
            </w:r>
          </w:p>
        </w:tc>
        <w:tc>
          <w:tcPr>
            <w:tcW w:w="243" w:type="pct"/>
            <w:vAlign w:val="center"/>
          </w:tcPr>
          <w:p w14:paraId="42F72128">
            <w:pPr>
              <w:rPr>
                <w:rFonts w:asciiTheme="minorEastAsia" w:hAnsiTheme="minorEastAsia" w:eastAsiaTheme="minorEastAsia"/>
                <w:sz w:val="24"/>
              </w:rPr>
            </w:pPr>
          </w:p>
        </w:tc>
      </w:tr>
      <w:tr w14:paraId="634E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0"/>
            <w:vAlign w:val="center"/>
          </w:tcPr>
          <w:p w14:paraId="759B5665">
            <w:pPr>
              <w:jc w:val="left"/>
              <w:rPr>
                <w:rFonts w:asciiTheme="minorEastAsia" w:hAnsiTheme="minorEastAsia" w:eastAsiaTheme="minorEastAsia"/>
                <w:b/>
                <w:bCs/>
                <w:color w:val="000000"/>
                <w:sz w:val="24"/>
              </w:rPr>
            </w:pPr>
            <w:r>
              <w:rPr>
                <w:rFonts w:ascii="宋体" w:hAnsi="宋体" w:cs="宋体"/>
                <w:b/>
                <w:iCs/>
                <w:sz w:val="24"/>
              </w:rPr>
              <w:t>（二）</w:t>
            </w:r>
            <w:r>
              <w:rPr>
                <w:rFonts w:hint="eastAsia" w:ascii="宋体" w:hAnsi="宋体" w:cs="宋体"/>
                <w:b/>
                <w:iCs/>
                <w:sz w:val="24"/>
              </w:rPr>
              <w:t>汕头市档案馆侨批分馆（侨批文物馆）物业管理</w:t>
            </w:r>
          </w:p>
        </w:tc>
      </w:tr>
      <w:tr w14:paraId="690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9" w:type="pct"/>
            <w:vAlign w:val="center"/>
          </w:tcPr>
          <w:p w14:paraId="51F0770A">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961" w:type="pct"/>
            <w:vAlign w:val="center"/>
          </w:tcPr>
          <w:p w14:paraId="11139F7D">
            <w:pPr>
              <w:jc w:val="center"/>
              <w:rPr>
                <w:rFonts w:asciiTheme="minorEastAsia" w:hAnsiTheme="minorEastAsia" w:eastAsiaTheme="minorEastAsia"/>
                <w:sz w:val="24"/>
              </w:rPr>
            </w:pPr>
            <w:r>
              <w:rPr>
                <w:rFonts w:hint="eastAsia" w:asciiTheme="minorEastAsia" w:hAnsiTheme="minorEastAsia" w:eastAsiaTheme="minorEastAsia"/>
                <w:color w:val="000000"/>
                <w:sz w:val="24"/>
              </w:rPr>
              <w:t>保安班长（项目负责人）</w:t>
            </w:r>
          </w:p>
        </w:tc>
        <w:tc>
          <w:tcPr>
            <w:tcW w:w="241" w:type="pct"/>
            <w:vAlign w:val="center"/>
          </w:tcPr>
          <w:p w14:paraId="38DA449E">
            <w:pPr>
              <w:jc w:val="center"/>
              <w:rPr>
                <w:rFonts w:asciiTheme="minorEastAsia" w:hAnsiTheme="minorEastAsia" w:eastAsiaTheme="minorEastAsia"/>
                <w:sz w:val="24"/>
              </w:rPr>
            </w:pPr>
            <w:r>
              <w:rPr>
                <w:rFonts w:asciiTheme="minorEastAsia" w:hAnsiTheme="minorEastAsia" w:eastAsiaTheme="minorEastAsia"/>
                <w:color w:val="000000"/>
                <w:sz w:val="24"/>
              </w:rPr>
              <w:t>1</w:t>
            </w:r>
          </w:p>
        </w:tc>
        <w:tc>
          <w:tcPr>
            <w:tcW w:w="518" w:type="pct"/>
            <w:vAlign w:val="center"/>
          </w:tcPr>
          <w:p w14:paraId="288742CF">
            <w:pPr>
              <w:rPr>
                <w:rFonts w:asciiTheme="minorEastAsia" w:hAnsiTheme="minorEastAsia" w:eastAsiaTheme="minorEastAsia"/>
                <w:sz w:val="24"/>
              </w:rPr>
            </w:pPr>
          </w:p>
        </w:tc>
        <w:tc>
          <w:tcPr>
            <w:tcW w:w="582" w:type="pct"/>
            <w:vAlign w:val="center"/>
          </w:tcPr>
          <w:p w14:paraId="681AB7C5">
            <w:pPr>
              <w:rPr>
                <w:rFonts w:asciiTheme="minorEastAsia" w:hAnsiTheme="minorEastAsia" w:eastAsiaTheme="minorEastAsia"/>
                <w:sz w:val="24"/>
              </w:rPr>
            </w:pPr>
          </w:p>
        </w:tc>
        <w:tc>
          <w:tcPr>
            <w:tcW w:w="486" w:type="pct"/>
            <w:vAlign w:val="center"/>
          </w:tcPr>
          <w:p w14:paraId="6408DFB9">
            <w:pPr>
              <w:rPr>
                <w:rFonts w:asciiTheme="minorEastAsia" w:hAnsiTheme="minorEastAsia" w:eastAsiaTheme="minorEastAsia"/>
                <w:sz w:val="24"/>
              </w:rPr>
            </w:pPr>
          </w:p>
        </w:tc>
        <w:tc>
          <w:tcPr>
            <w:tcW w:w="486" w:type="pct"/>
            <w:vAlign w:val="center"/>
          </w:tcPr>
          <w:p w14:paraId="437BB045">
            <w:pPr>
              <w:rPr>
                <w:rFonts w:asciiTheme="minorEastAsia" w:hAnsiTheme="minorEastAsia" w:eastAsiaTheme="minorEastAsia"/>
                <w:sz w:val="24"/>
              </w:rPr>
            </w:pPr>
          </w:p>
        </w:tc>
        <w:tc>
          <w:tcPr>
            <w:tcW w:w="607" w:type="pct"/>
            <w:vAlign w:val="center"/>
          </w:tcPr>
          <w:p w14:paraId="7B262EC4">
            <w:pPr>
              <w:rPr>
                <w:rFonts w:asciiTheme="minorEastAsia" w:hAnsiTheme="minorEastAsia" w:eastAsiaTheme="minorEastAsia"/>
                <w:sz w:val="24"/>
              </w:rPr>
            </w:pPr>
          </w:p>
        </w:tc>
        <w:tc>
          <w:tcPr>
            <w:tcW w:w="597" w:type="pct"/>
            <w:vAlign w:val="center"/>
          </w:tcPr>
          <w:p w14:paraId="02DCFE08">
            <w:pPr>
              <w:rPr>
                <w:rFonts w:asciiTheme="minorEastAsia" w:hAnsiTheme="minorEastAsia" w:eastAsiaTheme="minorEastAsia"/>
                <w:sz w:val="24"/>
              </w:rPr>
            </w:pPr>
          </w:p>
        </w:tc>
        <w:tc>
          <w:tcPr>
            <w:tcW w:w="243" w:type="pct"/>
            <w:vAlign w:val="center"/>
          </w:tcPr>
          <w:p w14:paraId="730A30E0">
            <w:pPr>
              <w:rPr>
                <w:rFonts w:asciiTheme="minorEastAsia" w:hAnsiTheme="minorEastAsia" w:eastAsiaTheme="minorEastAsia"/>
                <w:sz w:val="24"/>
              </w:rPr>
            </w:pPr>
          </w:p>
        </w:tc>
      </w:tr>
      <w:tr w14:paraId="3F76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9" w:type="pct"/>
            <w:vAlign w:val="center"/>
          </w:tcPr>
          <w:p w14:paraId="0B34A857">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961" w:type="pct"/>
            <w:vAlign w:val="center"/>
          </w:tcPr>
          <w:p w14:paraId="7E2ACDD8">
            <w:pPr>
              <w:jc w:val="center"/>
              <w:rPr>
                <w:rFonts w:asciiTheme="minorEastAsia" w:hAnsiTheme="minorEastAsia" w:eastAsiaTheme="minorEastAsia"/>
                <w:sz w:val="24"/>
              </w:rPr>
            </w:pPr>
            <w:r>
              <w:rPr>
                <w:rFonts w:hint="eastAsia" w:ascii="宋体" w:hAnsi="宋体" w:cs="宋体"/>
                <w:iCs/>
                <w:sz w:val="24"/>
              </w:rPr>
              <w:t>维修人员</w:t>
            </w:r>
          </w:p>
        </w:tc>
        <w:tc>
          <w:tcPr>
            <w:tcW w:w="241" w:type="pct"/>
            <w:vAlign w:val="center"/>
          </w:tcPr>
          <w:p w14:paraId="4B27D92B">
            <w:pPr>
              <w:jc w:val="center"/>
              <w:rPr>
                <w:rFonts w:asciiTheme="minorEastAsia" w:hAnsiTheme="minorEastAsia" w:eastAsiaTheme="minorEastAsia"/>
                <w:sz w:val="24"/>
              </w:rPr>
            </w:pPr>
            <w:r>
              <w:rPr>
                <w:rFonts w:asciiTheme="minorEastAsia" w:hAnsiTheme="minorEastAsia" w:eastAsiaTheme="minorEastAsia"/>
                <w:color w:val="000000"/>
                <w:sz w:val="24"/>
              </w:rPr>
              <w:t>1</w:t>
            </w:r>
          </w:p>
        </w:tc>
        <w:tc>
          <w:tcPr>
            <w:tcW w:w="518" w:type="pct"/>
            <w:vAlign w:val="center"/>
          </w:tcPr>
          <w:p w14:paraId="52C330A5">
            <w:pPr>
              <w:rPr>
                <w:rFonts w:asciiTheme="minorEastAsia" w:hAnsiTheme="minorEastAsia" w:eastAsiaTheme="minorEastAsia"/>
                <w:sz w:val="24"/>
              </w:rPr>
            </w:pPr>
          </w:p>
        </w:tc>
        <w:tc>
          <w:tcPr>
            <w:tcW w:w="582" w:type="pct"/>
            <w:vAlign w:val="center"/>
          </w:tcPr>
          <w:p w14:paraId="252E049B">
            <w:pPr>
              <w:rPr>
                <w:rFonts w:asciiTheme="minorEastAsia" w:hAnsiTheme="minorEastAsia" w:eastAsiaTheme="minorEastAsia"/>
                <w:sz w:val="24"/>
              </w:rPr>
            </w:pPr>
          </w:p>
        </w:tc>
        <w:tc>
          <w:tcPr>
            <w:tcW w:w="486" w:type="pct"/>
            <w:vAlign w:val="center"/>
          </w:tcPr>
          <w:p w14:paraId="71737FE7">
            <w:pPr>
              <w:rPr>
                <w:rFonts w:asciiTheme="minorEastAsia" w:hAnsiTheme="minorEastAsia" w:eastAsiaTheme="minorEastAsia"/>
                <w:sz w:val="24"/>
              </w:rPr>
            </w:pPr>
          </w:p>
        </w:tc>
        <w:tc>
          <w:tcPr>
            <w:tcW w:w="486" w:type="pct"/>
            <w:vAlign w:val="center"/>
          </w:tcPr>
          <w:p w14:paraId="76FEB9B3">
            <w:pPr>
              <w:rPr>
                <w:rFonts w:asciiTheme="minorEastAsia" w:hAnsiTheme="minorEastAsia" w:eastAsiaTheme="minorEastAsia"/>
                <w:sz w:val="24"/>
              </w:rPr>
            </w:pPr>
          </w:p>
        </w:tc>
        <w:tc>
          <w:tcPr>
            <w:tcW w:w="607" w:type="pct"/>
            <w:vAlign w:val="center"/>
          </w:tcPr>
          <w:p w14:paraId="252700BD">
            <w:pPr>
              <w:rPr>
                <w:rFonts w:asciiTheme="minorEastAsia" w:hAnsiTheme="minorEastAsia" w:eastAsiaTheme="minorEastAsia"/>
                <w:sz w:val="24"/>
              </w:rPr>
            </w:pPr>
          </w:p>
        </w:tc>
        <w:tc>
          <w:tcPr>
            <w:tcW w:w="597" w:type="pct"/>
            <w:vAlign w:val="center"/>
          </w:tcPr>
          <w:p w14:paraId="64541E1C">
            <w:pPr>
              <w:rPr>
                <w:rFonts w:asciiTheme="minorEastAsia" w:hAnsiTheme="minorEastAsia" w:eastAsiaTheme="minorEastAsia"/>
                <w:sz w:val="24"/>
              </w:rPr>
            </w:pPr>
          </w:p>
        </w:tc>
        <w:tc>
          <w:tcPr>
            <w:tcW w:w="243" w:type="pct"/>
            <w:vAlign w:val="center"/>
          </w:tcPr>
          <w:p w14:paraId="0A141502">
            <w:pPr>
              <w:rPr>
                <w:rFonts w:asciiTheme="minorEastAsia" w:hAnsiTheme="minorEastAsia" w:eastAsiaTheme="minorEastAsia"/>
                <w:sz w:val="24"/>
              </w:rPr>
            </w:pPr>
          </w:p>
        </w:tc>
      </w:tr>
      <w:tr w14:paraId="5173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79" w:type="pct"/>
            <w:vAlign w:val="center"/>
          </w:tcPr>
          <w:p w14:paraId="42D9F32B">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961" w:type="pct"/>
            <w:vAlign w:val="center"/>
          </w:tcPr>
          <w:p w14:paraId="3E529C5A">
            <w:pPr>
              <w:jc w:val="center"/>
              <w:rPr>
                <w:rFonts w:ascii="宋体" w:hAnsi="宋体" w:cs="宋体"/>
                <w:iCs/>
                <w:sz w:val="24"/>
              </w:rPr>
            </w:pPr>
            <w:r>
              <w:rPr>
                <w:rFonts w:hint="eastAsia" w:ascii="宋体" w:hAnsi="宋体" w:cs="宋体"/>
                <w:iCs/>
                <w:sz w:val="24"/>
              </w:rPr>
              <w:t>保安员</w:t>
            </w:r>
          </w:p>
        </w:tc>
        <w:tc>
          <w:tcPr>
            <w:tcW w:w="241" w:type="pct"/>
            <w:vAlign w:val="center"/>
          </w:tcPr>
          <w:p w14:paraId="0244F979">
            <w:pPr>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518" w:type="pct"/>
            <w:vAlign w:val="center"/>
          </w:tcPr>
          <w:p w14:paraId="2B234317">
            <w:pPr>
              <w:rPr>
                <w:rFonts w:asciiTheme="minorEastAsia" w:hAnsiTheme="minorEastAsia" w:eastAsiaTheme="minorEastAsia"/>
                <w:sz w:val="24"/>
              </w:rPr>
            </w:pPr>
          </w:p>
        </w:tc>
        <w:tc>
          <w:tcPr>
            <w:tcW w:w="582" w:type="pct"/>
            <w:vAlign w:val="center"/>
          </w:tcPr>
          <w:p w14:paraId="02D1A2AD">
            <w:pPr>
              <w:rPr>
                <w:rFonts w:asciiTheme="minorEastAsia" w:hAnsiTheme="minorEastAsia" w:eastAsiaTheme="minorEastAsia"/>
                <w:sz w:val="24"/>
              </w:rPr>
            </w:pPr>
          </w:p>
        </w:tc>
        <w:tc>
          <w:tcPr>
            <w:tcW w:w="486" w:type="pct"/>
            <w:vAlign w:val="center"/>
          </w:tcPr>
          <w:p w14:paraId="3F5A7EBF">
            <w:pPr>
              <w:rPr>
                <w:rFonts w:asciiTheme="minorEastAsia" w:hAnsiTheme="minorEastAsia" w:eastAsiaTheme="minorEastAsia"/>
                <w:sz w:val="24"/>
              </w:rPr>
            </w:pPr>
          </w:p>
        </w:tc>
        <w:tc>
          <w:tcPr>
            <w:tcW w:w="486" w:type="pct"/>
            <w:vAlign w:val="center"/>
          </w:tcPr>
          <w:p w14:paraId="0DBD2C33">
            <w:pPr>
              <w:rPr>
                <w:rFonts w:asciiTheme="minorEastAsia" w:hAnsiTheme="minorEastAsia" w:eastAsiaTheme="minorEastAsia"/>
                <w:sz w:val="24"/>
              </w:rPr>
            </w:pPr>
          </w:p>
        </w:tc>
        <w:tc>
          <w:tcPr>
            <w:tcW w:w="607" w:type="pct"/>
            <w:vAlign w:val="center"/>
          </w:tcPr>
          <w:p w14:paraId="2D555D98">
            <w:pPr>
              <w:rPr>
                <w:rFonts w:asciiTheme="minorEastAsia" w:hAnsiTheme="minorEastAsia" w:eastAsiaTheme="minorEastAsia"/>
                <w:sz w:val="24"/>
              </w:rPr>
            </w:pPr>
          </w:p>
        </w:tc>
        <w:tc>
          <w:tcPr>
            <w:tcW w:w="597" w:type="pct"/>
            <w:vAlign w:val="center"/>
          </w:tcPr>
          <w:p w14:paraId="3EF46B7B">
            <w:pPr>
              <w:rPr>
                <w:rFonts w:asciiTheme="minorEastAsia" w:hAnsiTheme="minorEastAsia" w:eastAsiaTheme="minorEastAsia"/>
                <w:sz w:val="24"/>
              </w:rPr>
            </w:pPr>
          </w:p>
        </w:tc>
        <w:tc>
          <w:tcPr>
            <w:tcW w:w="243" w:type="pct"/>
            <w:vAlign w:val="center"/>
          </w:tcPr>
          <w:p w14:paraId="41CC30AA">
            <w:pPr>
              <w:rPr>
                <w:rFonts w:asciiTheme="minorEastAsia" w:hAnsiTheme="minorEastAsia" w:eastAsiaTheme="minorEastAsia"/>
                <w:sz w:val="24"/>
              </w:rPr>
            </w:pPr>
          </w:p>
        </w:tc>
      </w:tr>
      <w:tr w14:paraId="58C6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79" w:type="pct"/>
            <w:vAlign w:val="center"/>
          </w:tcPr>
          <w:p w14:paraId="60D5F9BE">
            <w:pPr>
              <w:jc w:val="center"/>
              <w:rPr>
                <w:rFonts w:asciiTheme="minorEastAsia" w:hAnsiTheme="minorEastAsia" w:eastAsiaTheme="minorEastAsia"/>
                <w:sz w:val="24"/>
              </w:rPr>
            </w:pPr>
            <w:r>
              <w:rPr>
                <w:rFonts w:asciiTheme="minorEastAsia" w:hAnsiTheme="minorEastAsia" w:eastAsiaTheme="minorEastAsia"/>
                <w:sz w:val="24"/>
              </w:rPr>
              <w:t>4</w:t>
            </w:r>
          </w:p>
        </w:tc>
        <w:tc>
          <w:tcPr>
            <w:tcW w:w="961" w:type="pct"/>
            <w:vAlign w:val="center"/>
          </w:tcPr>
          <w:p w14:paraId="0BDAE9F5">
            <w:pPr>
              <w:jc w:val="center"/>
              <w:rPr>
                <w:rFonts w:asciiTheme="minorEastAsia" w:hAnsiTheme="minorEastAsia" w:eastAsiaTheme="minorEastAsia"/>
                <w:sz w:val="24"/>
              </w:rPr>
            </w:pPr>
            <w:r>
              <w:rPr>
                <w:rFonts w:hint="eastAsia" w:asciiTheme="minorEastAsia" w:hAnsiTheme="minorEastAsia" w:eastAsiaTheme="minorEastAsia"/>
                <w:color w:val="000000"/>
                <w:sz w:val="24"/>
              </w:rPr>
              <w:t>保洁</w:t>
            </w:r>
          </w:p>
        </w:tc>
        <w:tc>
          <w:tcPr>
            <w:tcW w:w="241" w:type="pct"/>
            <w:vAlign w:val="center"/>
          </w:tcPr>
          <w:p w14:paraId="684E201D">
            <w:pPr>
              <w:jc w:val="center"/>
              <w:rPr>
                <w:rFonts w:asciiTheme="minorEastAsia" w:hAnsiTheme="minorEastAsia" w:eastAsiaTheme="minorEastAsia"/>
                <w:sz w:val="24"/>
              </w:rPr>
            </w:pPr>
            <w:r>
              <w:rPr>
                <w:rFonts w:asciiTheme="minorEastAsia" w:hAnsiTheme="minorEastAsia" w:eastAsiaTheme="minorEastAsia"/>
                <w:color w:val="000000"/>
                <w:sz w:val="24"/>
              </w:rPr>
              <w:t>2</w:t>
            </w:r>
          </w:p>
        </w:tc>
        <w:tc>
          <w:tcPr>
            <w:tcW w:w="518" w:type="pct"/>
            <w:vAlign w:val="center"/>
          </w:tcPr>
          <w:p w14:paraId="1832D6A6">
            <w:pPr>
              <w:rPr>
                <w:rFonts w:asciiTheme="minorEastAsia" w:hAnsiTheme="minorEastAsia" w:eastAsiaTheme="minorEastAsia"/>
                <w:sz w:val="24"/>
              </w:rPr>
            </w:pPr>
          </w:p>
        </w:tc>
        <w:tc>
          <w:tcPr>
            <w:tcW w:w="582" w:type="pct"/>
            <w:vAlign w:val="center"/>
          </w:tcPr>
          <w:p w14:paraId="7161572C">
            <w:pPr>
              <w:rPr>
                <w:rFonts w:asciiTheme="minorEastAsia" w:hAnsiTheme="minorEastAsia" w:eastAsiaTheme="minorEastAsia"/>
                <w:sz w:val="24"/>
              </w:rPr>
            </w:pPr>
          </w:p>
        </w:tc>
        <w:tc>
          <w:tcPr>
            <w:tcW w:w="486" w:type="pct"/>
            <w:vAlign w:val="center"/>
          </w:tcPr>
          <w:p w14:paraId="3E5A2E04">
            <w:pPr>
              <w:rPr>
                <w:rFonts w:asciiTheme="minorEastAsia" w:hAnsiTheme="minorEastAsia" w:eastAsiaTheme="minorEastAsia"/>
                <w:sz w:val="24"/>
              </w:rPr>
            </w:pPr>
          </w:p>
        </w:tc>
        <w:tc>
          <w:tcPr>
            <w:tcW w:w="486" w:type="pct"/>
            <w:vAlign w:val="center"/>
          </w:tcPr>
          <w:p w14:paraId="24A4332F">
            <w:pPr>
              <w:rPr>
                <w:rFonts w:asciiTheme="minorEastAsia" w:hAnsiTheme="minorEastAsia" w:eastAsiaTheme="minorEastAsia"/>
                <w:sz w:val="24"/>
              </w:rPr>
            </w:pPr>
          </w:p>
        </w:tc>
        <w:tc>
          <w:tcPr>
            <w:tcW w:w="607" w:type="pct"/>
            <w:vAlign w:val="center"/>
          </w:tcPr>
          <w:p w14:paraId="4A4C62D9">
            <w:pPr>
              <w:rPr>
                <w:rFonts w:asciiTheme="minorEastAsia" w:hAnsiTheme="minorEastAsia" w:eastAsiaTheme="minorEastAsia"/>
                <w:sz w:val="24"/>
              </w:rPr>
            </w:pPr>
          </w:p>
        </w:tc>
        <w:tc>
          <w:tcPr>
            <w:tcW w:w="597" w:type="pct"/>
            <w:vAlign w:val="center"/>
          </w:tcPr>
          <w:p w14:paraId="6F78F153">
            <w:pPr>
              <w:rPr>
                <w:rFonts w:asciiTheme="minorEastAsia" w:hAnsiTheme="minorEastAsia" w:eastAsiaTheme="minorEastAsia"/>
                <w:sz w:val="24"/>
              </w:rPr>
            </w:pPr>
          </w:p>
        </w:tc>
        <w:tc>
          <w:tcPr>
            <w:tcW w:w="243" w:type="pct"/>
            <w:vAlign w:val="center"/>
          </w:tcPr>
          <w:p w14:paraId="0DCEFCD5">
            <w:pPr>
              <w:rPr>
                <w:rFonts w:asciiTheme="minorEastAsia" w:hAnsiTheme="minorEastAsia" w:eastAsiaTheme="minorEastAsia"/>
                <w:sz w:val="24"/>
              </w:rPr>
            </w:pPr>
          </w:p>
        </w:tc>
      </w:tr>
      <w:tr w14:paraId="5D22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40" w:type="pct"/>
            <w:gridSpan w:val="2"/>
            <w:vAlign w:val="center"/>
          </w:tcPr>
          <w:p w14:paraId="485DC317">
            <w:pPr>
              <w:jc w:val="center"/>
              <w:rPr>
                <w:rFonts w:asciiTheme="minorEastAsia" w:hAnsiTheme="minorEastAsia" w:eastAsiaTheme="minorEastAsia"/>
                <w:b/>
                <w:sz w:val="24"/>
              </w:rPr>
            </w:pPr>
            <w:r>
              <w:rPr>
                <w:rFonts w:hint="eastAsia" w:asciiTheme="minorEastAsia" w:hAnsiTheme="minorEastAsia" w:eastAsiaTheme="minorEastAsia"/>
                <w:b/>
                <w:sz w:val="24"/>
              </w:rPr>
              <w:t>月合计</w:t>
            </w:r>
          </w:p>
        </w:tc>
        <w:tc>
          <w:tcPr>
            <w:tcW w:w="241" w:type="pct"/>
            <w:vAlign w:val="center"/>
          </w:tcPr>
          <w:p w14:paraId="501214F5">
            <w:pPr>
              <w:jc w:val="center"/>
              <w:rPr>
                <w:rFonts w:asciiTheme="minorEastAsia" w:hAnsiTheme="minorEastAsia" w:eastAsiaTheme="minorEastAsia"/>
                <w:b/>
                <w:sz w:val="24"/>
              </w:rPr>
            </w:pPr>
            <w:r>
              <w:rPr>
                <w:rFonts w:asciiTheme="minorEastAsia" w:hAnsiTheme="minorEastAsia" w:eastAsiaTheme="minorEastAsia"/>
                <w:b/>
                <w:sz w:val="24"/>
              </w:rPr>
              <w:t>9</w:t>
            </w:r>
          </w:p>
        </w:tc>
        <w:tc>
          <w:tcPr>
            <w:tcW w:w="518" w:type="pct"/>
            <w:vAlign w:val="center"/>
          </w:tcPr>
          <w:p w14:paraId="60BADF68">
            <w:pPr>
              <w:rPr>
                <w:rFonts w:asciiTheme="minorEastAsia" w:hAnsiTheme="minorEastAsia" w:eastAsiaTheme="minorEastAsia"/>
                <w:b/>
                <w:sz w:val="24"/>
              </w:rPr>
            </w:pPr>
          </w:p>
        </w:tc>
        <w:tc>
          <w:tcPr>
            <w:tcW w:w="582" w:type="pct"/>
            <w:vAlign w:val="center"/>
          </w:tcPr>
          <w:p w14:paraId="7C1981E7">
            <w:pPr>
              <w:rPr>
                <w:rFonts w:asciiTheme="minorEastAsia" w:hAnsiTheme="minorEastAsia" w:eastAsiaTheme="minorEastAsia"/>
                <w:b/>
                <w:sz w:val="24"/>
              </w:rPr>
            </w:pPr>
          </w:p>
        </w:tc>
        <w:tc>
          <w:tcPr>
            <w:tcW w:w="486" w:type="pct"/>
            <w:vAlign w:val="center"/>
          </w:tcPr>
          <w:p w14:paraId="7999750C">
            <w:pPr>
              <w:rPr>
                <w:rFonts w:asciiTheme="minorEastAsia" w:hAnsiTheme="minorEastAsia" w:eastAsiaTheme="minorEastAsia"/>
                <w:b/>
                <w:sz w:val="24"/>
              </w:rPr>
            </w:pPr>
          </w:p>
        </w:tc>
        <w:tc>
          <w:tcPr>
            <w:tcW w:w="486" w:type="pct"/>
            <w:vAlign w:val="center"/>
          </w:tcPr>
          <w:p w14:paraId="0F2C5090">
            <w:pPr>
              <w:rPr>
                <w:rFonts w:asciiTheme="minorEastAsia" w:hAnsiTheme="minorEastAsia" w:eastAsiaTheme="minorEastAsia"/>
                <w:b/>
                <w:sz w:val="24"/>
              </w:rPr>
            </w:pPr>
          </w:p>
        </w:tc>
        <w:tc>
          <w:tcPr>
            <w:tcW w:w="607" w:type="pct"/>
            <w:vAlign w:val="center"/>
          </w:tcPr>
          <w:p w14:paraId="321B59E3">
            <w:pPr>
              <w:rPr>
                <w:rFonts w:asciiTheme="minorEastAsia" w:hAnsiTheme="minorEastAsia" w:eastAsiaTheme="minorEastAsia"/>
                <w:b/>
                <w:sz w:val="24"/>
              </w:rPr>
            </w:pPr>
          </w:p>
        </w:tc>
        <w:tc>
          <w:tcPr>
            <w:tcW w:w="597" w:type="pct"/>
            <w:vAlign w:val="center"/>
          </w:tcPr>
          <w:p w14:paraId="5E542E6F">
            <w:pPr>
              <w:rPr>
                <w:rFonts w:asciiTheme="minorEastAsia" w:hAnsiTheme="minorEastAsia" w:eastAsiaTheme="minorEastAsia"/>
                <w:b/>
                <w:sz w:val="24"/>
              </w:rPr>
            </w:pPr>
          </w:p>
        </w:tc>
        <w:tc>
          <w:tcPr>
            <w:tcW w:w="243" w:type="pct"/>
            <w:vAlign w:val="center"/>
          </w:tcPr>
          <w:p w14:paraId="5E86316A">
            <w:pPr>
              <w:rPr>
                <w:rFonts w:asciiTheme="minorEastAsia" w:hAnsiTheme="minorEastAsia" w:eastAsiaTheme="minorEastAsia"/>
                <w:sz w:val="24"/>
              </w:rPr>
            </w:pPr>
          </w:p>
        </w:tc>
      </w:tr>
      <w:tr w14:paraId="3802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40" w:type="pct"/>
            <w:gridSpan w:val="2"/>
            <w:vAlign w:val="center"/>
          </w:tcPr>
          <w:p w14:paraId="10D0CEF2">
            <w:pPr>
              <w:jc w:val="center"/>
              <w:rPr>
                <w:rFonts w:asciiTheme="minorEastAsia" w:hAnsiTheme="minorEastAsia" w:eastAsiaTheme="minorEastAsia"/>
                <w:b/>
                <w:sz w:val="24"/>
              </w:rPr>
            </w:pPr>
            <w:r>
              <w:rPr>
                <w:rFonts w:hint="eastAsia" w:asciiTheme="minorEastAsia" w:hAnsiTheme="minorEastAsia" w:eastAsiaTheme="minorEastAsia"/>
                <w:b/>
                <w:sz w:val="24"/>
              </w:rPr>
              <w:t>年合计金额</w:t>
            </w:r>
          </w:p>
        </w:tc>
        <w:tc>
          <w:tcPr>
            <w:tcW w:w="241" w:type="pct"/>
            <w:vAlign w:val="center"/>
          </w:tcPr>
          <w:p w14:paraId="359FE465">
            <w:pPr>
              <w:rPr>
                <w:rFonts w:asciiTheme="minorEastAsia" w:hAnsiTheme="minorEastAsia" w:eastAsiaTheme="minorEastAsia"/>
                <w:b/>
                <w:sz w:val="24"/>
              </w:rPr>
            </w:pPr>
            <w:r>
              <w:rPr>
                <w:rFonts w:asciiTheme="minorEastAsia" w:hAnsiTheme="minorEastAsia" w:eastAsiaTheme="minorEastAsia"/>
                <w:b/>
                <w:sz w:val="24"/>
              </w:rPr>
              <w:t>/</w:t>
            </w:r>
          </w:p>
        </w:tc>
        <w:tc>
          <w:tcPr>
            <w:tcW w:w="518" w:type="pct"/>
            <w:vAlign w:val="center"/>
          </w:tcPr>
          <w:p w14:paraId="5209BF4C">
            <w:pPr>
              <w:rPr>
                <w:rFonts w:asciiTheme="minorEastAsia" w:hAnsiTheme="minorEastAsia" w:eastAsiaTheme="minorEastAsia"/>
                <w:b/>
                <w:sz w:val="24"/>
              </w:rPr>
            </w:pPr>
          </w:p>
        </w:tc>
        <w:tc>
          <w:tcPr>
            <w:tcW w:w="582" w:type="pct"/>
            <w:vAlign w:val="center"/>
          </w:tcPr>
          <w:p w14:paraId="5AFCA0D2">
            <w:pPr>
              <w:rPr>
                <w:rFonts w:asciiTheme="minorEastAsia" w:hAnsiTheme="minorEastAsia" w:eastAsiaTheme="minorEastAsia"/>
                <w:b/>
                <w:sz w:val="24"/>
              </w:rPr>
            </w:pPr>
          </w:p>
        </w:tc>
        <w:tc>
          <w:tcPr>
            <w:tcW w:w="486" w:type="pct"/>
            <w:vAlign w:val="center"/>
          </w:tcPr>
          <w:p w14:paraId="28B28CCE">
            <w:pPr>
              <w:rPr>
                <w:rFonts w:asciiTheme="minorEastAsia" w:hAnsiTheme="minorEastAsia" w:eastAsiaTheme="minorEastAsia"/>
                <w:b/>
                <w:sz w:val="24"/>
              </w:rPr>
            </w:pPr>
          </w:p>
        </w:tc>
        <w:tc>
          <w:tcPr>
            <w:tcW w:w="486" w:type="pct"/>
            <w:vAlign w:val="center"/>
          </w:tcPr>
          <w:p w14:paraId="64D07F9E">
            <w:pPr>
              <w:rPr>
                <w:rFonts w:asciiTheme="minorEastAsia" w:hAnsiTheme="minorEastAsia" w:eastAsiaTheme="minorEastAsia"/>
                <w:b/>
                <w:sz w:val="24"/>
              </w:rPr>
            </w:pPr>
          </w:p>
        </w:tc>
        <w:tc>
          <w:tcPr>
            <w:tcW w:w="607" w:type="pct"/>
            <w:vAlign w:val="center"/>
          </w:tcPr>
          <w:p w14:paraId="2DBCC6DD">
            <w:pPr>
              <w:rPr>
                <w:rFonts w:asciiTheme="minorEastAsia" w:hAnsiTheme="minorEastAsia" w:eastAsiaTheme="minorEastAsia"/>
                <w:b/>
                <w:sz w:val="24"/>
              </w:rPr>
            </w:pPr>
          </w:p>
        </w:tc>
        <w:tc>
          <w:tcPr>
            <w:tcW w:w="597" w:type="pct"/>
            <w:vAlign w:val="center"/>
          </w:tcPr>
          <w:p w14:paraId="3E25C66E">
            <w:pPr>
              <w:rPr>
                <w:rFonts w:asciiTheme="minorEastAsia" w:hAnsiTheme="minorEastAsia" w:eastAsiaTheme="minorEastAsia"/>
                <w:b/>
                <w:sz w:val="24"/>
              </w:rPr>
            </w:pPr>
            <w:r>
              <w:rPr>
                <w:rFonts w:asciiTheme="minorEastAsia" w:hAnsiTheme="minorEastAsia" w:eastAsiaTheme="minorEastAsia"/>
                <w:b/>
                <w:sz w:val="24"/>
              </w:rPr>
              <w:t>/</w:t>
            </w:r>
          </w:p>
        </w:tc>
        <w:tc>
          <w:tcPr>
            <w:tcW w:w="243" w:type="pct"/>
            <w:vAlign w:val="center"/>
          </w:tcPr>
          <w:p w14:paraId="4A3A4200">
            <w:pPr>
              <w:rPr>
                <w:rFonts w:asciiTheme="minorEastAsia" w:hAnsiTheme="minorEastAsia" w:eastAsiaTheme="minorEastAsia"/>
                <w:sz w:val="24"/>
              </w:rPr>
            </w:pPr>
          </w:p>
        </w:tc>
      </w:tr>
      <w:tr w14:paraId="11D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000" w:type="pct"/>
            <w:gridSpan w:val="10"/>
            <w:vAlign w:val="center"/>
          </w:tcPr>
          <w:p w14:paraId="5277F3D4">
            <w:pPr>
              <w:rPr>
                <w:rFonts w:asciiTheme="minorEastAsia" w:hAnsiTheme="minorEastAsia" w:eastAsiaTheme="minorEastAsia"/>
                <w:sz w:val="24"/>
              </w:rPr>
            </w:pPr>
            <w:r>
              <w:rPr>
                <w:rFonts w:hint="eastAsia" w:asciiTheme="minorEastAsia" w:hAnsiTheme="minorEastAsia" w:eastAsiaTheme="minorEastAsia"/>
                <w:sz w:val="24"/>
              </w:rPr>
              <w:t>补充说明：</w:t>
            </w:r>
          </w:p>
          <w:p w14:paraId="5ED1F60A">
            <w:pPr>
              <w:rPr>
                <w:rFonts w:asciiTheme="minorEastAsia" w:hAnsiTheme="minorEastAsia" w:eastAsiaTheme="minorEastAsia"/>
                <w:sz w:val="24"/>
              </w:rPr>
            </w:pPr>
            <w:r>
              <w:rPr>
                <w:rFonts w:hint="eastAsia" w:asciiTheme="minorEastAsia" w:hAnsiTheme="minorEastAsia" w:eastAsiaTheme="minorEastAsia"/>
                <w:sz w:val="24"/>
              </w:rPr>
              <w:t>1.人工成本包含：人员工资、社保、加班费、福利等人工费用；</w:t>
            </w:r>
          </w:p>
          <w:p w14:paraId="37D8C3C3">
            <w:pPr>
              <w:rPr>
                <w:rFonts w:asciiTheme="minorEastAsia" w:hAnsiTheme="minorEastAsia" w:eastAsiaTheme="minorEastAsia"/>
                <w:sz w:val="24"/>
              </w:rPr>
            </w:pPr>
            <w:r>
              <w:rPr>
                <w:rFonts w:hint="eastAsia" w:asciiTheme="minorEastAsia" w:hAnsiTheme="minorEastAsia" w:eastAsiaTheme="minorEastAsia"/>
                <w:sz w:val="24"/>
              </w:rPr>
              <w:t>2.其他费用：包含招标文件要求中标人承担的费用，如消耗品、特殊器械、工具、设备等。</w:t>
            </w:r>
          </w:p>
        </w:tc>
      </w:tr>
    </w:tbl>
    <w:p w14:paraId="3E5DBA38">
      <w:pPr>
        <w:spacing w:line="360" w:lineRule="auto"/>
        <w:rPr>
          <w:rFonts w:ascii="宋体" w:hAnsi="宋体" w:cs="宋体"/>
          <w:spacing w:val="4"/>
          <w:sz w:val="24"/>
        </w:rPr>
      </w:pPr>
      <w:r>
        <w:rPr>
          <w:rFonts w:hint="eastAsia" w:ascii="宋体" w:hAnsi="宋体" w:cs="宋体"/>
          <w:spacing w:val="4"/>
          <w:sz w:val="24"/>
        </w:rPr>
        <w:t>供应商名称</w:t>
      </w:r>
      <w:r>
        <w:rPr>
          <w:rFonts w:hint="eastAsia" w:ascii="宋体" w:hAnsi="宋体" w:cs="宋体"/>
          <w:spacing w:val="4"/>
          <w:sz w:val="24"/>
          <w:lang w:eastAsia="zh-CN"/>
        </w:rPr>
        <w:t>（</w:t>
      </w:r>
      <w:r>
        <w:rPr>
          <w:rFonts w:hint="eastAsia" w:ascii="宋体" w:hAnsi="宋体" w:cs="宋体"/>
          <w:spacing w:val="4"/>
          <w:sz w:val="24"/>
        </w:rPr>
        <w:t>加盖公章</w:t>
      </w:r>
      <w:r>
        <w:rPr>
          <w:rFonts w:hint="eastAsia" w:ascii="宋体" w:hAnsi="宋体" w:cs="宋体"/>
          <w:spacing w:val="4"/>
          <w:sz w:val="24"/>
          <w:lang w:eastAsia="zh-CN"/>
        </w:rPr>
        <w:t>）</w:t>
      </w:r>
      <w:r>
        <w:rPr>
          <w:rFonts w:hint="eastAsia" w:ascii="宋体" w:hAnsi="宋体" w:cs="宋体"/>
          <w:spacing w:val="4"/>
          <w:sz w:val="24"/>
        </w:rPr>
        <w:t>：</w:t>
      </w:r>
    </w:p>
    <w:p w14:paraId="2CBDC000">
      <w:pPr>
        <w:spacing w:line="360" w:lineRule="auto"/>
        <w:rPr>
          <w:rFonts w:ascii="宋体" w:hAnsi="宋体" w:cs="宋体"/>
          <w:b/>
          <w:bCs/>
          <w:sz w:val="24"/>
        </w:rPr>
      </w:pPr>
      <w:r>
        <w:rPr>
          <w:rFonts w:hint="eastAsia" w:ascii="宋体" w:hAnsi="宋体" w:cs="宋体"/>
          <w:spacing w:val="4"/>
          <w:sz w:val="24"/>
        </w:rPr>
        <w:t>日期：   年  月  日</w:t>
      </w:r>
    </w:p>
    <w:p w14:paraId="73B8765D">
      <w:pPr>
        <w:tabs>
          <w:tab w:val="left" w:pos="360"/>
        </w:tabs>
        <w:snapToGrid w:val="0"/>
        <w:spacing w:line="360" w:lineRule="auto"/>
        <w:rPr>
          <w:rFonts w:ascii="宋体" w:hAnsi="宋体" w:cs="宋体"/>
          <w:b/>
          <w:sz w:val="32"/>
          <w:szCs w:val="32"/>
        </w:rPr>
      </w:pPr>
      <w:r>
        <w:rPr>
          <w:rFonts w:hint="eastAsia" w:ascii="宋体" w:hAnsi="宋体" w:cs="宋体"/>
          <w:b/>
          <w:spacing w:val="4"/>
          <w:sz w:val="24"/>
        </w:rPr>
        <w:t>说明：</w:t>
      </w:r>
      <w:r>
        <w:rPr>
          <w:rFonts w:hint="eastAsia" w:ascii="宋体" w:hAnsi="宋体" w:cs="宋体"/>
          <w:spacing w:val="4"/>
          <w:sz w:val="24"/>
        </w:rPr>
        <w:t>报价的小数点后</w:t>
      </w:r>
      <w:r>
        <w:rPr>
          <w:rFonts w:hint="eastAsia" w:ascii="宋体" w:hAnsi="宋体" w:cs="宋体"/>
          <w:b/>
          <w:spacing w:val="4"/>
          <w:sz w:val="24"/>
        </w:rPr>
        <w:t>保留2位有效数</w:t>
      </w:r>
      <w:r>
        <w:rPr>
          <w:rFonts w:hint="eastAsia" w:ascii="宋体" w:hAnsi="宋体" w:cs="宋体"/>
          <w:spacing w:val="4"/>
          <w:sz w:val="24"/>
        </w:rPr>
        <w:t>。</w:t>
      </w:r>
    </w:p>
    <w:bookmarkEnd w:id="17"/>
    <w:sectPr>
      <w:pgSz w:w="11906" w:h="16838"/>
      <w:pgMar w:top="1440" w:right="1440" w:bottom="1440"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Bodoni MT Condensed">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4588">
    <w:pPr>
      <w:pStyle w:val="25"/>
    </w:pPr>
    <w:r>
      <w:rPr>
        <w:rFonts w:hint="eastAsia"/>
      </w:rPr>
      <w:t>http://www.chinapsp.cn/                 第</w:t>
    </w:r>
    <w:r>
      <w:fldChar w:fldCharType="begin"/>
    </w:r>
    <w:r>
      <w:rPr>
        <w:rStyle w:val="42"/>
      </w:rPr>
      <w:instrText xml:space="preserve"> PAGE </w:instrText>
    </w:r>
    <w:r>
      <w:fldChar w:fldCharType="separate"/>
    </w:r>
    <w:r>
      <w:rPr>
        <w:rStyle w:val="42"/>
      </w:rPr>
      <w:t>22</w:t>
    </w:r>
    <w:r>
      <w:fldChar w:fldCharType="end"/>
    </w:r>
    <w:r>
      <w:rPr>
        <w:rStyle w:val="42"/>
        <w:rFonts w:hint="eastAsia"/>
      </w:rPr>
      <w:t>页，共</w:t>
    </w:r>
    <w:r>
      <w:fldChar w:fldCharType="begin"/>
    </w:r>
    <w:r>
      <w:rPr>
        <w:rStyle w:val="42"/>
      </w:rPr>
      <w:instrText xml:space="preserve"> NUMPAGES </w:instrText>
    </w:r>
    <w:r>
      <w:fldChar w:fldCharType="separate"/>
    </w:r>
    <w:r>
      <w:rPr>
        <w:rStyle w:val="42"/>
      </w:rPr>
      <w:t>42</w:t>
    </w:r>
    <w:r>
      <w:fldChar w:fldCharType="end"/>
    </w:r>
    <w:r>
      <w:rPr>
        <w:rStyle w:val="42"/>
        <w:rFonts w:hint="eastAsia"/>
      </w:rPr>
      <w:t xml:space="preserve">页                 </w:t>
    </w:r>
    <w:r>
      <w:rPr>
        <w:rFonts w:hint="eastAsia"/>
      </w:rPr>
      <w:t>采联国际招标采购集团有限公司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683E">
    <w:pPr>
      <w:pStyle w:val="26"/>
      <w:jc w:val="both"/>
      <w:rPr>
        <w:rFonts w:ascii="宋体" w:hAnsi="宋体"/>
      </w:rPr>
    </w:pPr>
    <w:r>
      <w:rPr>
        <w:rFonts w:ascii="华文中宋" w:hAnsi="华文中宋" w:eastAsia="华文中宋"/>
        <w:b/>
        <w:sz w:val="72"/>
      </w:rPr>
      <w:drawing>
        <wp:inline distT="0" distB="0" distL="0" distR="0">
          <wp:extent cx="636905"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563" cy="279311"/>
                  </a:xfrm>
                  <a:prstGeom prst="rect">
                    <a:avLst/>
                  </a:prstGeom>
                </pic:spPr>
              </pic:pic>
            </a:graphicData>
          </a:graphic>
        </wp:inline>
      </w:drawing>
    </w:r>
    <w:r>
      <w:rPr>
        <w:rFonts w:hint="eastAsia" w:ascii="宋体" w:hAnsi="宋体"/>
      </w:rPr>
      <w:t xml:space="preserve">︱让︱您︱的︱选︱择︱更︱专︱业︱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F60E5"/>
    <w:multiLevelType w:val="multilevel"/>
    <w:tmpl w:val="6E6F60E5"/>
    <w:lvl w:ilvl="0" w:tentative="0">
      <w:start w:val="1"/>
      <w:numFmt w:val="decimal"/>
      <w:lvlText w:val="%1"/>
      <w:lvlJc w:val="left"/>
      <w:pPr>
        <w:ind w:left="0" w:firstLine="0"/>
      </w:pPr>
      <w:rPr>
        <w:rFonts w:hint="eastAsia"/>
      </w:rPr>
    </w:lvl>
    <w:lvl w:ilvl="1" w:tentative="0">
      <w:start w:val="2"/>
      <w:numFmt w:val="decimal"/>
      <w:isLgl/>
      <w:lvlText w:val="%1.%2"/>
      <w:lvlJc w:val="left"/>
      <w:pPr>
        <w:ind w:left="0" w:firstLine="0"/>
      </w:pPr>
      <w:rPr>
        <w:rFonts w:hint="eastAsia"/>
      </w:rPr>
    </w:lvl>
    <w:lvl w:ilvl="2" w:tentative="0">
      <w:start w:val="2"/>
      <w:numFmt w:val="decimal"/>
      <w:isLgl/>
      <w:lvlText w:val="%1.%2.%3"/>
      <w:lvlJc w:val="left"/>
      <w:pPr>
        <w:ind w:left="0" w:firstLine="0"/>
      </w:pPr>
      <w:rPr>
        <w:rFonts w:hint="eastAsia"/>
      </w:rPr>
    </w:lvl>
    <w:lvl w:ilvl="3" w:tentative="0">
      <w:start w:val="3"/>
      <w:numFmt w:val="decimal"/>
      <w:isLgl/>
      <w:lvlText w:val="%1.%2.%3.%4"/>
      <w:lvlJc w:val="left"/>
      <w:pPr>
        <w:ind w:left="0" w:firstLine="0"/>
      </w:pPr>
      <w:rPr>
        <w:rFonts w:hint="eastAsia"/>
      </w:rPr>
    </w:lvl>
    <w:lvl w:ilvl="4" w:tentative="0">
      <w:start w:val="0"/>
      <w:numFmt w:val="decimal"/>
      <w:isLgl/>
      <w:lvlText w:val="%1.%2.%3.%4.%5"/>
      <w:lvlJc w:val="left"/>
      <w:pPr>
        <w:ind w:left="0" w:firstLine="0"/>
      </w:pPr>
      <w:rPr>
        <w:rFonts w:hint="eastAsia" w:eastAsia="宋体"/>
        <w:b/>
        <w:i w:val="0"/>
        <w:sz w:val="24"/>
      </w:rPr>
    </w:lvl>
    <w:lvl w:ilvl="5" w:tentative="0">
      <w:start w:val="1"/>
      <w:numFmt w:val="decimal"/>
      <w:isLgl/>
      <w:lvlText w:val="%1.%2.%3.%4.%5.%6"/>
      <w:lvlJc w:val="left"/>
      <w:pPr>
        <w:ind w:left="0" w:firstLine="0"/>
      </w:pPr>
      <w:rPr>
        <w:rFonts w:hint="eastAsia" w:ascii="宋体" w:eastAsia="宋体"/>
        <w:b/>
        <w:i w:val="0"/>
        <w:sz w:val="24"/>
      </w:rPr>
    </w:lvl>
    <w:lvl w:ilvl="6" w:tentative="0">
      <w:start w:val="0"/>
      <w:numFmt w:val="decimal"/>
      <w:lvlText w:val=""/>
      <w:lvlJc w:val="left"/>
      <w:pPr>
        <w:ind w:left="0" w:firstLine="0"/>
      </w:pPr>
      <w:rPr>
        <w:rFonts w:hint="eastAsia"/>
      </w:rPr>
    </w:lvl>
    <w:lvl w:ilvl="7" w:tentative="0">
      <w:start w:val="0"/>
      <w:numFmt w:val="decimal"/>
      <w:pStyle w:val="119"/>
      <w:lvlText w:val=""/>
      <w:lvlJc w:val="left"/>
      <w:pPr>
        <w:ind w:left="0" w:firstLine="0"/>
      </w:pPr>
      <w:rPr>
        <w:rFonts w:hint="eastAsia"/>
      </w:rPr>
    </w:lvl>
    <w:lvl w:ilvl="8" w:tentative="0">
      <w:start w:val="0"/>
      <w:numFmt w:val="decimal"/>
      <w:pStyle w:val="120"/>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lYWNlZjc5MmMwZWY2NTA4M2YyZDgxZjIwMjA0ZGYifQ=="/>
  </w:docVars>
  <w:rsids>
    <w:rsidRoot w:val="00C676C5"/>
    <w:rsid w:val="00044F47"/>
    <w:rsid w:val="00050AD7"/>
    <w:rsid w:val="00074DE3"/>
    <w:rsid w:val="00096141"/>
    <w:rsid w:val="000C5FC5"/>
    <w:rsid w:val="000D0B2F"/>
    <w:rsid w:val="000E776E"/>
    <w:rsid w:val="000F1574"/>
    <w:rsid w:val="000F674D"/>
    <w:rsid w:val="00107B36"/>
    <w:rsid w:val="00115F7E"/>
    <w:rsid w:val="001276BE"/>
    <w:rsid w:val="001431AB"/>
    <w:rsid w:val="0015509A"/>
    <w:rsid w:val="00161263"/>
    <w:rsid w:val="00161D8A"/>
    <w:rsid w:val="0016522D"/>
    <w:rsid w:val="00173035"/>
    <w:rsid w:val="00174357"/>
    <w:rsid w:val="00176410"/>
    <w:rsid w:val="0018509D"/>
    <w:rsid w:val="00192CB4"/>
    <w:rsid w:val="001D211D"/>
    <w:rsid w:val="001D6691"/>
    <w:rsid w:val="001E2851"/>
    <w:rsid w:val="001E78B0"/>
    <w:rsid w:val="001F2ADA"/>
    <w:rsid w:val="001F2B7C"/>
    <w:rsid w:val="0020477D"/>
    <w:rsid w:val="00210E0A"/>
    <w:rsid w:val="00214AF3"/>
    <w:rsid w:val="002167C6"/>
    <w:rsid w:val="00226A21"/>
    <w:rsid w:val="00286318"/>
    <w:rsid w:val="00287CC3"/>
    <w:rsid w:val="00291A87"/>
    <w:rsid w:val="002A599B"/>
    <w:rsid w:val="002F7CB6"/>
    <w:rsid w:val="003051F2"/>
    <w:rsid w:val="00306A20"/>
    <w:rsid w:val="003075C5"/>
    <w:rsid w:val="00327931"/>
    <w:rsid w:val="003351B4"/>
    <w:rsid w:val="003454DB"/>
    <w:rsid w:val="003675E0"/>
    <w:rsid w:val="003846CA"/>
    <w:rsid w:val="00386766"/>
    <w:rsid w:val="00394DCA"/>
    <w:rsid w:val="0039521E"/>
    <w:rsid w:val="00397A3C"/>
    <w:rsid w:val="003A0A23"/>
    <w:rsid w:val="003B3F7D"/>
    <w:rsid w:val="003C7925"/>
    <w:rsid w:val="003D2444"/>
    <w:rsid w:val="003F37B3"/>
    <w:rsid w:val="00414ACC"/>
    <w:rsid w:val="00446A9D"/>
    <w:rsid w:val="004477D3"/>
    <w:rsid w:val="00492CAF"/>
    <w:rsid w:val="004A1E85"/>
    <w:rsid w:val="004B41F2"/>
    <w:rsid w:val="004B4761"/>
    <w:rsid w:val="004D0538"/>
    <w:rsid w:val="004E0286"/>
    <w:rsid w:val="004E4E35"/>
    <w:rsid w:val="004F084D"/>
    <w:rsid w:val="005002EB"/>
    <w:rsid w:val="0051537A"/>
    <w:rsid w:val="005309E7"/>
    <w:rsid w:val="00536585"/>
    <w:rsid w:val="005679F7"/>
    <w:rsid w:val="0057067B"/>
    <w:rsid w:val="005770AF"/>
    <w:rsid w:val="00580B4B"/>
    <w:rsid w:val="00583A9A"/>
    <w:rsid w:val="005A3794"/>
    <w:rsid w:val="005B415A"/>
    <w:rsid w:val="005C4179"/>
    <w:rsid w:val="005C787D"/>
    <w:rsid w:val="005D729A"/>
    <w:rsid w:val="005F1471"/>
    <w:rsid w:val="005F1FF5"/>
    <w:rsid w:val="0061428E"/>
    <w:rsid w:val="006155FE"/>
    <w:rsid w:val="006406E8"/>
    <w:rsid w:val="00641B49"/>
    <w:rsid w:val="0066281A"/>
    <w:rsid w:val="00667F20"/>
    <w:rsid w:val="00690813"/>
    <w:rsid w:val="006B410A"/>
    <w:rsid w:val="006D6BBE"/>
    <w:rsid w:val="006E784A"/>
    <w:rsid w:val="006F7FD1"/>
    <w:rsid w:val="0070150E"/>
    <w:rsid w:val="0070622C"/>
    <w:rsid w:val="00706E84"/>
    <w:rsid w:val="00722945"/>
    <w:rsid w:val="00727B92"/>
    <w:rsid w:val="007402D9"/>
    <w:rsid w:val="007403AF"/>
    <w:rsid w:val="0074202B"/>
    <w:rsid w:val="00767948"/>
    <w:rsid w:val="007B45CE"/>
    <w:rsid w:val="007E1C1F"/>
    <w:rsid w:val="007E4812"/>
    <w:rsid w:val="007E6F14"/>
    <w:rsid w:val="007F2A95"/>
    <w:rsid w:val="00802A3B"/>
    <w:rsid w:val="0080578A"/>
    <w:rsid w:val="0081267C"/>
    <w:rsid w:val="00815676"/>
    <w:rsid w:val="00827070"/>
    <w:rsid w:val="008305F8"/>
    <w:rsid w:val="008319D8"/>
    <w:rsid w:val="00832327"/>
    <w:rsid w:val="00845F41"/>
    <w:rsid w:val="00847E0C"/>
    <w:rsid w:val="0086511B"/>
    <w:rsid w:val="0088100A"/>
    <w:rsid w:val="00895B7E"/>
    <w:rsid w:val="00896EB9"/>
    <w:rsid w:val="00897A2F"/>
    <w:rsid w:val="008B5F98"/>
    <w:rsid w:val="008C6938"/>
    <w:rsid w:val="008D4022"/>
    <w:rsid w:val="008D58AA"/>
    <w:rsid w:val="008D74FE"/>
    <w:rsid w:val="008E4557"/>
    <w:rsid w:val="008F3A93"/>
    <w:rsid w:val="00901480"/>
    <w:rsid w:val="00910158"/>
    <w:rsid w:val="00910532"/>
    <w:rsid w:val="00916C30"/>
    <w:rsid w:val="009177A5"/>
    <w:rsid w:val="00920FE3"/>
    <w:rsid w:val="00921EA4"/>
    <w:rsid w:val="00951059"/>
    <w:rsid w:val="00952140"/>
    <w:rsid w:val="00961D29"/>
    <w:rsid w:val="009A0F3C"/>
    <w:rsid w:val="009A421E"/>
    <w:rsid w:val="009A4AD8"/>
    <w:rsid w:val="009A51CC"/>
    <w:rsid w:val="009C248F"/>
    <w:rsid w:val="009C24BB"/>
    <w:rsid w:val="009D28D7"/>
    <w:rsid w:val="009E5481"/>
    <w:rsid w:val="00A17B59"/>
    <w:rsid w:val="00A34AA0"/>
    <w:rsid w:val="00A531B8"/>
    <w:rsid w:val="00A5699C"/>
    <w:rsid w:val="00A72DB5"/>
    <w:rsid w:val="00A8245A"/>
    <w:rsid w:val="00A96957"/>
    <w:rsid w:val="00AA639B"/>
    <w:rsid w:val="00AC0814"/>
    <w:rsid w:val="00AC207A"/>
    <w:rsid w:val="00AC2E1A"/>
    <w:rsid w:val="00AC582A"/>
    <w:rsid w:val="00AD4061"/>
    <w:rsid w:val="00AE31E5"/>
    <w:rsid w:val="00B009B4"/>
    <w:rsid w:val="00B15A8D"/>
    <w:rsid w:val="00B25946"/>
    <w:rsid w:val="00B25C96"/>
    <w:rsid w:val="00B316D2"/>
    <w:rsid w:val="00B36CF6"/>
    <w:rsid w:val="00B40598"/>
    <w:rsid w:val="00B45373"/>
    <w:rsid w:val="00B51557"/>
    <w:rsid w:val="00B62CD1"/>
    <w:rsid w:val="00B71827"/>
    <w:rsid w:val="00B80D7B"/>
    <w:rsid w:val="00B8611F"/>
    <w:rsid w:val="00B8635F"/>
    <w:rsid w:val="00B94155"/>
    <w:rsid w:val="00B96875"/>
    <w:rsid w:val="00BD5E80"/>
    <w:rsid w:val="00BE0ED0"/>
    <w:rsid w:val="00BF4F6B"/>
    <w:rsid w:val="00BF7305"/>
    <w:rsid w:val="00C02044"/>
    <w:rsid w:val="00C02FB6"/>
    <w:rsid w:val="00C06979"/>
    <w:rsid w:val="00C137C0"/>
    <w:rsid w:val="00C44825"/>
    <w:rsid w:val="00C54900"/>
    <w:rsid w:val="00C62136"/>
    <w:rsid w:val="00C676C5"/>
    <w:rsid w:val="00C75BCD"/>
    <w:rsid w:val="00C95915"/>
    <w:rsid w:val="00CA7483"/>
    <w:rsid w:val="00CC2C3B"/>
    <w:rsid w:val="00CD0BDB"/>
    <w:rsid w:val="00CD10C3"/>
    <w:rsid w:val="00CD7516"/>
    <w:rsid w:val="00CF53D8"/>
    <w:rsid w:val="00D2370D"/>
    <w:rsid w:val="00D42373"/>
    <w:rsid w:val="00D437E0"/>
    <w:rsid w:val="00D57B1C"/>
    <w:rsid w:val="00D63217"/>
    <w:rsid w:val="00D71DE6"/>
    <w:rsid w:val="00D76564"/>
    <w:rsid w:val="00D86771"/>
    <w:rsid w:val="00DB72A1"/>
    <w:rsid w:val="00DE22EE"/>
    <w:rsid w:val="00DF4C28"/>
    <w:rsid w:val="00DF7E17"/>
    <w:rsid w:val="00E05D19"/>
    <w:rsid w:val="00E12973"/>
    <w:rsid w:val="00E24293"/>
    <w:rsid w:val="00E625BA"/>
    <w:rsid w:val="00E72740"/>
    <w:rsid w:val="00E74DB9"/>
    <w:rsid w:val="00E81C0C"/>
    <w:rsid w:val="00E919F8"/>
    <w:rsid w:val="00E93739"/>
    <w:rsid w:val="00E95E3A"/>
    <w:rsid w:val="00E96D90"/>
    <w:rsid w:val="00EB280B"/>
    <w:rsid w:val="00EB76DB"/>
    <w:rsid w:val="00EC020C"/>
    <w:rsid w:val="00ED5376"/>
    <w:rsid w:val="00ED65FB"/>
    <w:rsid w:val="00EF0BA3"/>
    <w:rsid w:val="00F0256F"/>
    <w:rsid w:val="00F1275F"/>
    <w:rsid w:val="00F14BFD"/>
    <w:rsid w:val="00F26A1B"/>
    <w:rsid w:val="00F33949"/>
    <w:rsid w:val="00F361F8"/>
    <w:rsid w:val="00F40B42"/>
    <w:rsid w:val="00F66D27"/>
    <w:rsid w:val="00F7463B"/>
    <w:rsid w:val="00F807DB"/>
    <w:rsid w:val="00F87045"/>
    <w:rsid w:val="00F87B29"/>
    <w:rsid w:val="00FB1055"/>
    <w:rsid w:val="00FB1E13"/>
    <w:rsid w:val="00FB4943"/>
    <w:rsid w:val="00FB7585"/>
    <w:rsid w:val="00FB7867"/>
    <w:rsid w:val="00FF2681"/>
    <w:rsid w:val="0299539E"/>
    <w:rsid w:val="04E30290"/>
    <w:rsid w:val="085611CF"/>
    <w:rsid w:val="0A6415FE"/>
    <w:rsid w:val="0D1974FF"/>
    <w:rsid w:val="0E7F6019"/>
    <w:rsid w:val="0F1C5B1D"/>
    <w:rsid w:val="0FDB5AFE"/>
    <w:rsid w:val="117E7006"/>
    <w:rsid w:val="15436421"/>
    <w:rsid w:val="18FD4122"/>
    <w:rsid w:val="1F6C228A"/>
    <w:rsid w:val="25BC1C48"/>
    <w:rsid w:val="28226861"/>
    <w:rsid w:val="28BA221B"/>
    <w:rsid w:val="2B0C4B39"/>
    <w:rsid w:val="2B464857"/>
    <w:rsid w:val="2D6602A4"/>
    <w:rsid w:val="2D821EB8"/>
    <w:rsid w:val="322748ED"/>
    <w:rsid w:val="337C33E4"/>
    <w:rsid w:val="353348C1"/>
    <w:rsid w:val="415D5436"/>
    <w:rsid w:val="45347B8D"/>
    <w:rsid w:val="45824913"/>
    <w:rsid w:val="45D60283"/>
    <w:rsid w:val="499309F5"/>
    <w:rsid w:val="4A5E6B8B"/>
    <w:rsid w:val="4B891C49"/>
    <w:rsid w:val="4BF7266F"/>
    <w:rsid w:val="4C276D72"/>
    <w:rsid w:val="4C646659"/>
    <w:rsid w:val="4C652480"/>
    <w:rsid w:val="4EB76FD5"/>
    <w:rsid w:val="4F583A6A"/>
    <w:rsid w:val="51EB0BDF"/>
    <w:rsid w:val="53575DC6"/>
    <w:rsid w:val="5453473D"/>
    <w:rsid w:val="546B3600"/>
    <w:rsid w:val="551C3A9F"/>
    <w:rsid w:val="587531C5"/>
    <w:rsid w:val="5D6D3779"/>
    <w:rsid w:val="5DB76E02"/>
    <w:rsid w:val="64E86EEF"/>
    <w:rsid w:val="67310E46"/>
    <w:rsid w:val="704D17BC"/>
    <w:rsid w:val="70E066AA"/>
    <w:rsid w:val="70F909BF"/>
    <w:rsid w:val="71F63C78"/>
    <w:rsid w:val="72956225"/>
    <w:rsid w:val="73D36203"/>
    <w:rsid w:val="73FA2D8B"/>
    <w:rsid w:val="75FE74B0"/>
    <w:rsid w:val="764C7A4B"/>
    <w:rsid w:val="7A3170DD"/>
    <w:rsid w:val="7EC1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styleId="2">
    <w:name w:val="heading 1"/>
    <w:basedOn w:val="1"/>
    <w:next w:val="1"/>
    <w:link w:val="47"/>
    <w:qFormat/>
    <w:uiPriority w:val="0"/>
    <w:pPr>
      <w:keepNext/>
      <w:widowControl/>
      <w:jc w:val="left"/>
      <w:outlineLvl w:val="0"/>
    </w:pPr>
    <w:rPr>
      <w:b/>
      <w:bCs/>
      <w:sz w:val="2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outlineLvl w:val="2"/>
    </w:pPr>
    <w:rPr>
      <w:rFonts w:ascii="楷体_GB2312" w:hAnsi="宋体" w:eastAsia="楷体_GB2312"/>
      <w:b/>
      <w:bCs/>
      <w:sz w:val="32"/>
    </w:rPr>
  </w:style>
  <w:style w:type="paragraph" w:styleId="5">
    <w:name w:val="heading 4"/>
    <w:basedOn w:val="1"/>
    <w:next w:val="1"/>
    <w:link w:val="50"/>
    <w:qFormat/>
    <w:uiPriority w:val="0"/>
    <w:pPr>
      <w:keepNext/>
      <w:keepLines/>
      <w:widowControl/>
      <w:spacing w:before="280" w:after="290" w:line="376" w:lineRule="auto"/>
      <w:jc w:val="left"/>
      <w:outlineLvl w:val="3"/>
    </w:pPr>
    <w:rPr>
      <w:rFonts w:ascii="Arial" w:hAnsi="Arial" w:eastAsia="黑体"/>
      <w:b/>
      <w:bCs/>
      <w:sz w:val="28"/>
      <w:szCs w:val="28"/>
    </w:rPr>
  </w:style>
  <w:style w:type="paragraph" w:styleId="6">
    <w:name w:val="heading 5"/>
    <w:basedOn w:val="1"/>
    <w:next w:val="1"/>
    <w:link w:val="51"/>
    <w:qFormat/>
    <w:uiPriority w:val="0"/>
    <w:pPr>
      <w:keepNext/>
      <w:keepLines/>
      <w:widowControl/>
      <w:spacing w:before="280" w:after="290" w:line="376" w:lineRule="auto"/>
      <w:jc w:val="left"/>
      <w:outlineLvl w:val="4"/>
    </w:pPr>
    <w:rPr>
      <w:b/>
      <w:bCs/>
      <w:sz w:val="28"/>
      <w:szCs w:val="28"/>
    </w:rPr>
  </w:style>
  <w:style w:type="paragraph" w:styleId="7">
    <w:name w:val="heading 6"/>
    <w:basedOn w:val="1"/>
    <w:next w:val="1"/>
    <w:link w:val="52"/>
    <w:qFormat/>
    <w:uiPriority w:val="0"/>
    <w:pPr>
      <w:keepNext/>
      <w:keepLines/>
      <w:widowControl/>
      <w:spacing w:before="240" w:after="64" w:line="320" w:lineRule="auto"/>
      <w:jc w:val="left"/>
      <w:outlineLvl w:val="5"/>
    </w:pPr>
    <w:rPr>
      <w:rFonts w:ascii="Arial" w:hAnsi="Arial" w:eastAsia="黑体"/>
      <w:b/>
      <w:bCs/>
      <w:sz w:val="24"/>
    </w:rPr>
  </w:style>
  <w:style w:type="paragraph" w:styleId="8">
    <w:name w:val="heading 7"/>
    <w:basedOn w:val="1"/>
    <w:next w:val="1"/>
    <w:link w:val="53"/>
    <w:qFormat/>
    <w:uiPriority w:val="0"/>
    <w:pPr>
      <w:keepNext/>
      <w:keepLines/>
      <w:widowControl/>
      <w:spacing w:before="240" w:after="64" w:line="320" w:lineRule="auto"/>
      <w:jc w:val="left"/>
      <w:outlineLvl w:val="6"/>
    </w:pPr>
    <w:rPr>
      <w:b/>
      <w:bCs/>
      <w:sz w:val="24"/>
    </w:rPr>
  </w:style>
  <w:style w:type="paragraph" w:styleId="9">
    <w:name w:val="heading 8"/>
    <w:basedOn w:val="1"/>
    <w:next w:val="1"/>
    <w:link w:val="54"/>
    <w:qFormat/>
    <w:uiPriority w:val="0"/>
    <w:pPr>
      <w:keepNext/>
      <w:keepLines/>
      <w:widowControl/>
      <w:spacing w:before="240" w:after="64" w:line="320" w:lineRule="auto"/>
      <w:jc w:val="left"/>
      <w:outlineLvl w:val="7"/>
    </w:pPr>
    <w:rPr>
      <w:rFonts w:ascii="Arial" w:hAnsi="Arial" w:eastAsia="黑体"/>
      <w:sz w:val="24"/>
    </w:rPr>
  </w:style>
  <w:style w:type="paragraph" w:styleId="10">
    <w:name w:val="heading 9"/>
    <w:basedOn w:val="1"/>
    <w:next w:val="1"/>
    <w:link w:val="55"/>
    <w:qFormat/>
    <w:uiPriority w:val="0"/>
    <w:pPr>
      <w:keepNext/>
      <w:keepLines/>
      <w:widowControl/>
      <w:spacing w:before="240" w:after="64" w:line="320" w:lineRule="auto"/>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Calibri" w:hAnsi="Calibri" w:cs="Calibri"/>
      <w:sz w:val="18"/>
      <w:szCs w:val="18"/>
    </w:rPr>
  </w:style>
  <w:style w:type="paragraph" w:styleId="12">
    <w:name w:val="Normal Indent"/>
    <w:basedOn w:val="1"/>
    <w:link w:val="89"/>
    <w:qFormat/>
    <w:uiPriority w:val="0"/>
    <w:pPr>
      <w:ind w:firstLine="420" w:firstLineChars="200"/>
    </w:pPr>
    <w:rPr>
      <w:szCs w:val="21"/>
    </w:rPr>
  </w:style>
  <w:style w:type="paragraph" w:styleId="13">
    <w:name w:val="Document Map"/>
    <w:basedOn w:val="1"/>
    <w:link w:val="90"/>
    <w:qFormat/>
    <w:uiPriority w:val="0"/>
    <w:pPr>
      <w:shd w:val="clear" w:color="auto" w:fill="000080"/>
    </w:pPr>
    <w:rPr>
      <w:szCs w:val="20"/>
    </w:rPr>
  </w:style>
  <w:style w:type="paragraph" w:styleId="14">
    <w:name w:val="annotation text"/>
    <w:basedOn w:val="1"/>
    <w:link w:val="63"/>
    <w:qFormat/>
    <w:uiPriority w:val="99"/>
    <w:pPr>
      <w:jc w:val="left"/>
    </w:pPr>
    <w:rPr>
      <w:rFonts w:asciiTheme="minorHAnsi" w:hAnsiTheme="minorHAnsi" w:eastAsiaTheme="minorEastAsia" w:cstheme="minorBidi"/>
      <w:kern w:val="2"/>
      <w:sz w:val="21"/>
    </w:rPr>
  </w:style>
  <w:style w:type="paragraph" w:styleId="15">
    <w:name w:val="Body Text 3"/>
    <w:basedOn w:val="1"/>
    <w:link w:val="81"/>
    <w:qFormat/>
    <w:uiPriority w:val="0"/>
    <w:pPr>
      <w:spacing w:after="120"/>
    </w:pPr>
    <w:rPr>
      <w:sz w:val="16"/>
      <w:szCs w:val="16"/>
    </w:rPr>
  </w:style>
  <w:style w:type="paragraph" w:styleId="16">
    <w:name w:val="Body Text"/>
    <w:basedOn w:val="1"/>
    <w:link w:val="67"/>
    <w:qFormat/>
    <w:uiPriority w:val="0"/>
    <w:pPr>
      <w:spacing w:after="120"/>
    </w:pPr>
  </w:style>
  <w:style w:type="paragraph" w:styleId="17">
    <w:name w:val="Body Text Indent"/>
    <w:basedOn w:val="1"/>
    <w:link w:val="77"/>
    <w:qFormat/>
    <w:uiPriority w:val="0"/>
    <w:pPr>
      <w:spacing w:line="560" w:lineRule="exact"/>
      <w:ind w:left="300"/>
    </w:pPr>
    <w:rPr>
      <w:sz w:val="24"/>
    </w:rPr>
  </w:style>
  <w:style w:type="paragraph" w:styleId="18">
    <w:name w:val="toc 5"/>
    <w:basedOn w:val="1"/>
    <w:next w:val="1"/>
    <w:qFormat/>
    <w:uiPriority w:val="39"/>
    <w:pPr>
      <w:ind w:left="840"/>
      <w:jc w:val="left"/>
    </w:pPr>
    <w:rPr>
      <w:rFonts w:ascii="Calibri" w:hAnsi="Calibri" w:cs="Calibri"/>
      <w:sz w:val="18"/>
      <w:szCs w:val="18"/>
    </w:rPr>
  </w:style>
  <w:style w:type="paragraph" w:styleId="19">
    <w:name w:val="toc 3"/>
    <w:basedOn w:val="1"/>
    <w:next w:val="1"/>
    <w:qFormat/>
    <w:uiPriority w:val="39"/>
    <w:pPr>
      <w:spacing w:before="120" w:after="120"/>
      <w:ind w:left="420"/>
      <w:jc w:val="left"/>
    </w:pPr>
    <w:rPr>
      <w:rFonts w:ascii="Calibri" w:hAnsi="Calibri" w:cs="Calibri"/>
      <w:iCs/>
      <w:szCs w:val="20"/>
    </w:rPr>
  </w:style>
  <w:style w:type="paragraph" w:styleId="20">
    <w:name w:val="Plain Text"/>
    <w:basedOn w:val="1"/>
    <w:link w:val="62"/>
    <w:qFormat/>
    <w:uiPriority w:val="0"/>
    <w:rPr>
      <w:rFonts w:ascii="宋体" w:hAnsi="Courier New" w:cs="Courier New" w:eastAsiaTheme="minorEastAsia"/>
      <w:kern w:val="2"/>
      <w:sz w:val="21"/>
      <w:szCs w:val="21"/>
    </w:rPr>
  </w:style>
  <w:style w:type="paragraph" w:styleId="21">
    <w:name w:val="toc 8"/>
    <w:basedOn w:val="1"/>
    <w:next w:val="1"/>
    <w:qFormat/>
    <w:uiPriority w:val="39"/>
    <w:pPr>
      <w:ind w:left="1470"/>
      <w:jc w:val="left"/>
    </w:pPr>
    <w:rPr>
      <w:rFonts w:ascii="Calibri" w:hAnsi="Calibri" w:cs="Calibri"/>
      <w:sz w:val="18"/>
      <w:szCs w:val="18"/>
    </w:rPr>
  </w:style>
  <w:style w:type="paragraph" w:styleId="22">
    <w:name w:val="Date"/>
    <w:basedOn w:val="1"/>
    <w:next w:val="1"/>
    <w:link w:val="95"/>
    <w:qFormat/>
    <w:uiPriority w:val="0"/>
    <w:pPr>
      <w:widowControl/>
    </w:pPr>
    <w:rPr>
      <w:rFonts w:ascii="宋体"/>
      <w:szCs w:val="20"/>
    </w:rPr>
  </w:style>
  <w:style w:type="paragraph" w:styleId="23">
    <w:name w:val="Body Text Indent 2"/>
    <w:basedOn w:val="1"/>
    <w:link w:val="93"/>
    <w:qFormat/>
    <w:uiPriority w:val="0"/>
    <w:pPr>
      <w:spacing w:line="540" w:lineRule="exact"/>
      <w:ind w:left="462" w:leftChars="220"/>
    </w:pPr>
    <w:rPr>
      <w:sz w:val="24"/>
    </w:rPr>
  </w:style>
  <w:style w:type="paragraph" w:styleId="24">
    <w:name w:val="Balloon Text"/>
    <w:basedOn w:val="1"/>
    <w:link w:val="60"/>
    <w:qFormat/>
    <w:uiPriority w:val="0"/>
    <w:rPr>
      <w:rFonts w:asciiTheme="minorHAnsi" w:hAnsiTheme="minorHAnsi" w:cstheme="minorBidi"/>
      <w:kern w:val="2"/>
      <w:sz w:val="18"/>
      <w:szCs w:val="22"/>
    </w:rPr>
  </w:style>
  <w:style w:type="paragraph" w:styleId="25">
    <w:name w:val="footer"/>
    <w:basedOn w:val="1"/>
    <w:link w:val="57"/>
    <w:unhideWhenUsed/>
    <w:qFormat/>
    <w:uiPriority w:val="0"/>
    <w:pPr>
      <w:tabs>
        <w:tab w:val="center" w:pos="4153"/>
        <w:tab w:val="right" w:pos="8306"/>
      </w:tabs>
      <w:snapToGrid w:val="0"/>
      <w:jc w:val="left"/>
    </w:pPr>
    <w:rPr>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cs="Calibri"/>
      <w:b/>
      <w:bCs/>
      <w:caps/>
      <w:szCs w:val="20"/>
    </w:rPr>
  </w:style>
  <w:style w:type="paragraph" w:styleId="28">
    <w:name w:val="toc 4"/>
    <w:basedOn w:val="1"/>
    <w:next w:val="1"/>
    <w:qFormat/>
    <w:uiPriority w:val="39"/>
    <w:pPr>
      <w:ind w:left="630"/>
      <w:jc w:val="left"/>
    </w:pPr>
    <w:rPr>
      <w:rFonts w:ascii="Calibri" w:hAnsi="Calibri" w:cs="Calibri"/>
      <w:sz w:val="18"/>
      <w:szCs w:val="18"/>
    </w:rPr>
  </w:style>
  <w:style w:type="paragraph" w:styleId="29">
    <w:name w:val="toc 6"/>
    <w:basedOn w:val="1"/>
    <w:next w:val="1"/>
    <w:qFormat/>
    <w:uiPriority w:val="39"/>
    <w:pPr>
      <w:ind w:left="1050"/>
      <w:jc w:val="left"/>
    </w:pPr>
    <w:rPr>
      <w:rFonts w:ascii="Calibri" w:hAnsi="Calibri" w:cs="Calibri"/>
      <w:sz w:val="18"/>
      <w:szCs w:val="18"/>
    </w:rPr>
  </w:style>
  <w:style w:type="paragraph" w:styleId="30">
    <w:name w:val="Body Text Indent 3"/>
    <w:basedOn w:val="1"/>
    <w:link w:val="98"/>
    <w:qFormat/>
    <w:uiPriority w:val="0"/>
    <w:pPr>
      <w:spacing w:after="120"/>
      <w:ind w:left="420" w:leftChars="200"/>
    </w:pPr>
    <w:rPr>
      <w:sz w:val="16"/>
      <w:szCs w:val="16"/>
    </w:rPr>
  </w:style>
  <w:style w:type="paragraph" w:styleId="31">
    <w:name w:val="toc 2"/>
    <w:basedOn w:val="1"/>
    <w:next w:val="1"/>
    <w:qFormat/>
    <w:uiPriority w:val="39"/>
    <w:pPr>
      <w:spacing w:before="120" w:after="120"/>
      <w:ind w:left="210"/>
      <w:jc w:val="left"/>
    </w:pPr>
    <w:rPr>
      <w:rFonts w:ascii="Calibri" w:hAnsi="Calibri" w:cs="Calibri"/>
      <w:smallCaps/>
      <w:szCs w:val="20"/>
    </w:rPr>
  </w:style>
  <w:style w:type="paragraph" w:styleId="32">
    <w:name w:val="toc 9"/>
    <w:basedOn w:val="1"/>
    <w:next w:val="1"/>
    <w:qFormat/>
    <w:uiPriority w:val="39"/>
    <w:pPr>
      <w:ind w:left="1680"/>
      <w:jc w:val="left"/>
    </w:pPr>
    <w:rPr>
      <w:rFonts w:ascii="Calibri" w:hAnsi="Calibri" w:cs="Calibri"/>
      <w:sz w:val="18"/>
      <w:szCs w:val="18"/>
    </w:rPr>
  </w:style>
  <w:style w:type="paragraph" w:styleId="33">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Cs w:val="20"/>
    </w:rPr>
  </w:style>
  <w:style w:type="paragraph" w:styleId="34">
    <w:name w:val="Normal (Web)"/>
    <w:basedOn w:val="1"/>
    <w:qFormat/>
    <w:uiPriority w:val="0"/>
    <w:pPr>
      <w:widowControl/>
      <w:spacing w:before="100" w:beforeAutospacing="1" w:after="100" w:afterAutospacing="1"/>
      <w:jc w:val="left"/>
    </w:pPr>
    <w:rPr>
      <w:rFonts w:ascii="宋体" w:hAnsi="宋体"/>
      <w:sz w:val="24"/>
    </w:rPr>
  </w:style>
  <w:style w:type="paragraph" w:styleId="35">
    <w:name w:val="Title"/>
    <w:basedOn w:val="1"/>
    <w:next w:val="1"/>
    <w:link w:val="131"/>
    <w:qFormat/>
    <w:uiPriority w:val="0"/>
    <w:pPr>
      <w:widowControl/>
      <w:shd w:val="clear" w:color="auto" w:fill="FFFFFF"/>
      <w:tabs>
        <w:tab w:val="left" w:pos="426"/>
      </w:tabs>
      <w:adjustRightInd/>
      <w:snapToGrid w:val="0"/>
      <w:spacing w:line="360" w:lineRule="auto"/>
      <w:jc w:val="left"/>
      <w:textAlignment w:val="auto"/>
    </w:pPr>
    <w:rPr>
      <w:rFonts w:ascii="Calibri" w:hAnsi="Calibri"/>
      <w:bCs/>
      <w:kern w:val="2"/>
      <w:sz w:val="28"/>
    </w:rPr>
  </w:style>
  <w:style w:type="paragraph" w:styleId="36">
    <w:name w:val="annotation subject"/>
    <w:basedOn w:val="14"/>
    <w:next w:val="14"/>
    <w:link w:val="88"/>
    <w:semiHidden/>
    <w:qFormat/>
    <w:uiPriority w:val="0"/>
    <w:rPr>
      <w:b/>
      <w:bCs/>
    </w:rPr>
  </w:style>
  <w:style w:type="paragraph" w:styleId="37">
    <w:name w:val="Body Text First Indent"/>
    <w:basedOn w:val="16"/>
    <w:link w:val="112"/>
    <w:unhideWhenUsed/>
    <w:qFormat/>
    <w:uiPriority w:val="99"/>
    <w:pPr>
      <w:ind w:firstLine="420" w:firstLineChars="1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FollowedHyperlink"/>
    <w:basedOn w:val="40"/>
    <w:semiHidden/>
    <w:unhideWhenUsed/>
    <w:qFormat/>
    <w:uiPriority w:val="99"/>
    <w:rPr>
      <w:color w:val="800080" w:themeColor="followedHyperlink"/>
      <w:u w:val="single"/>
      <w14:textFill>
        <w14:solidFill>
          <w14:schemeClr w14:val="folHlink"/>
        </w14:solidFill>
      </w14:textFill>
    </w:rPr>
  </w:style>
  <w:style w:type="character" w:styleId="44">
    <w:name w:val="Emphasis"/>
    <w:qFormat/>
    <w:uiPriority w:val="0"/>
    <w:rPr>
      <w:color w:val="CC0000"/>
    </w:rPr>
  </w:style>
  <w:style w:type="character" w:styleId="45">
    <w:name w:val="Hyperlink"/>
    <w:qFormat/>
    <w:uiPriority w:val="99"/>
    <w:rPr>
      <w:rFonts w:eastAsia="宋体"/>
      <w:color w:val="0000FF"/>
      <w:sz w:val="28"/>
      <w:u w:val="single"/>
    </w:rPr>
  </w:style>
  <w:style w:type="character" w:styleId="46">
    <w:name w:val="annotation reference"/>
    <w:qFormat/>
    <w:uiPriority w:val="99"/>
    <w:rPr>
      <w:sz w:val="21"/>
      <w:szCs w:val="21"/>
    </w:rPr>
  </w:style>
  <w:style w:type="character" w:customStyle="1" w:styleId="47">
    <w:name w:val="标题 1 Char"/>
    <w:basedOn w:val="40"/>
    <w:link w:val="2"/>
    <w:qFormat/>
    <w:uiPriority w:val="0"/>
    <w:rPr>
      <w:rFonts w:ascii="Times New Roman" w:hAnsi="Times New Roman" w:eastAsia="宋体" w:cs="Times New Roman"/>
      <w:b/>
      <w:bCs/>
      <w:kern w:val="0"/>
      <w:sz w:val="24"/>
      <w:szCs w:val="24"/>
    </w:rPr>
  </w:style>
  <w:style w:type="character" w:customStyle="1" w:styleId="48">
    <w:name w:val="标题 2 Char"/>
    <w:basedOn w:val="40"/>
    <w:link w:val="3"/>
    <w:qFormat/>
    <w:uiPriority w:val="0"/>
    <w:rPr>
      <w:rFonts w:ascii="Arial" w:hAnsi="Arial" w:eastAsia="黑体" w:cs="Times New Roman"/>
      <w:b/>
      <w:bCs/>
      <w:kern w:val="0"/>
      <w:sz w:val="32"/>
      <w:szCs w:val="32"/>
    </w:rPr>
  </w:style>
  <w:style w:type="character" w:customStyle="1" w:styleId="49">
    <w:name w:val="标题 3 Char"/>
    <w:basedOn w:val="40"/>
    <w:link w:val="4"/>
    <w:qFormat/>
    <w:uiPriority w:val="0"/>
    <w:rPr>
      <w:rFonts w:ascii="楷体_GB2312" w:hAnsi="宋体" w:eastAsia="楷体_GB2312" w:cs="Times New Roman"/>
      <w:b/>
      <w:bCs/>
      <w:kern w:val="0"/>
      <w:sz w:val="32"/>
      <w:szCs w:val="24"/>
    </w:rPr>
  </w:style>
  <w:style w:type="character" w:customStyle="1" w:styleId="50">
    <w:name w:val="标题 4 Char"/>
    <w:basedOn w:val="40"/>
    <w:link w:val="5"/>
    <w:qFormat/>
    <w:uiPriority w:val="0"/>
    <w:rPr>
      <w:rFonts w:ascii="Arial" w:hAnsi="Arial" w:eastAsia="黑体" w:cs="Times New Roman"/>
      <w:b/>
      <w:bCs/>
      <w:kern w:val="0"/>
      <w:sz w:val="28"/>
      <w:szCs w:val="28"/>
    </w:rPr>
  </w:style>
  <w:style w:type="character" w:customStyle="1" w:styleId="51">
    <w:name w:val="标题 5 Char"/>
    <w:basedOn w:val="40"/>
    <w:link w:val="6"/>
    <w:qFormat/>
    <w:uiPriority w:val="0"/>
    <w:rPr>
      <w:rFonts w:ascii="Times New Roman" w:hAnsi="Times New Roman" w:eastAsia="宋体" w:cs="Times New Roman"/>
      <w:b/>
      <w:bCs/>
      <w:kern w:val="0"/>
      <w:sz w:val="28"/>
      <w:szCs w:val="28"/>
    </w:rPr>
  </w:style>
  <w:style w:type="character" w:customStyle="1" w:styleId="52">
    <w:name w:val="标题 6 Char"/>
    <w:basedOn w:val="40"/>
    <w:link w:val="7"/>
    <w:qFormat/>
    <w:uiPriority w:val="0"/>
    <w:rPr>
      <w:rFonts w:ascii="Arial" w:hAnsi="Arial" w:eastAsia="黑体" w:cs="Times New Roman"/>
      <w:b/>
      <w:bCs/>
      <w:kern w:val="0"/>
      <w:sz w:val="24"/>
      <w:szCs w:val="24"/>
    </w:rPr>
  </w:style>
  <w:style w:type="character" w:customStyle="1" w:styleId="53">
    <w:name w:val="标题 7 Char"/>
    <w:basedOn w:val="40"/>
    <w:link w:val="8"/>
    <w:qFormat/>
    <w:uiPriority w:val="0"/>
    <w:rPr>
      <w:rFonts w:ascii="Times New Roman" w:hAnsi="Times New Roman" w:eastAsia="宋体" w:cs="Times New Roman"/>
      <w:b/>
      <w:bCs/>
      <w:kern w:val="0"/>
      <w:sz w:val="24"/>
      <w:szCs w:val="24"/>
    </w:rPr>
  </w:style>
  <w:style w:type="character" w:customStyle="1" w:styleId="54">
    <w:name w:val="标题 8 Char"/>
    <w:basedOn w:val="40"/>
    <w:link w:val="9"/>
    <w:qFormat/>
    <w:uiPriority w:val="0"/>
    <w:rPr>
      <w:rFonts w:ascii="Arial" w:hAnsi="Arial" w:eastAsia="黑体" w:cs="Times New Roman"/>
      <w:kern w:val="0"/>
      <w:sz w:val="24"/>
      <w:szCs w:val="24"/>
    </w:rPr>
  </w:style>
  <w:style w:type="character" w:customStyle="1" w:styleId="55">
    <w:name w:val="标题 9 Char"/>
    <w:basedOn w:val="40"/>
    <w:link w:val="10"/>
    <w:qFormat/>
    <w:uiPriority w:val="0"/>
    <w:rPr>
      <w:rFonts w:ascii="Arial" w:hAnsi="Arial" w:eastAsia="黑体" w:cs="Times New Roman"/>
      <w:kern w:val="0"/>
      <w:sz w:val="20"/>
      <w:szCs w:val="21"/>
    </w:rPr>
  </w:style>
  <w:style w:type="character" w:customStyle="1" w:styleId="56">
    <w:name w:val="页眉 Char"/>
    <w:basedOn w:val="40"/>
    <w:link w:val="26"/>
    <w:qFormat/>
    <w:uiPriority w:val="0"/>
    <w:rPr>
      <w:rFonts w:ascii="Times New Roman" w:hAnsi="Times New Roman" w:eastAsia="宋体" w:cs="Times New Roman"/>
      <w:kern w:val="0"/>
      <w:sz w:val="18"/>
      <w:szCs w:val="18"/>
    </w:rPr>
  </w:style>
  <w:style w:type="character" w:customStyle="1" w:styleId="57">
    <w:name w:val="页脚 Char"/>
    <w:basedOn w:val="40"/>
    <w:link w:val="25"/>
    <w:qFormat/>
    <w:uiPriority w:val="0"/>
    <w:rPr>
      <w:rFonts w:ascii="Times New Roman" w:hAnsi="Times New Roman" w:eastAsia="宋体" w:cs="Times New Roman"/>
      <w:kern w:val="0"/>
      <w:sz w:val="18"/>
      <w:szCs w:val="18"/>
    </w:rPr>
  </w:style>
  <w:style w:type="character" w:customStyle="1" w:styleId="58">
    <w:name w:val="f141"/>
    <w:qFormat/>
    <w:uiPriority w:val="0"/>
    <w:rPr>
      <w:sz w:val="21"/>
      <w:szCs w:val="21"/>
    </w:rPr>
  </w:style>
  <w:style w:type="character" w:customStyle="1" w:styleId="59">
    <w:name w:val="p141"/>
    <w:qFormat/>
    <w:uiPriority w:val="0"/>
    <w:rPr>
      <w:sz w:val="21"/>
      <w:szCs w:val="21"/>
    </w:rPr>
  </w:style>
  <w:style w:type="character" w:customStyle="1" w:styleId="60">
    <w:name w:val="批注框文本 Char"/>
    <w:link w:val="24"/>
    <w:qFormat/>
    <w:locked/>
    <w:uiPriority w:val="0"/>
    <w:rPr>
      <w:rFonts w:eastAsia="宋体"/>
      <w:sz w:val="18"/>
    </w:rPr>
  </w:style>
  <w:style w:type="character" w:customStyle="1" w:styleId="61">
    <w:name w:val="s10pv000000"/>
    <w:basedOn w:val="40"/>
    <w:qFormat/>
    <w:uiPriority w:val="0"/>
  </w:style>
  <w:style w:type="character" w:customStyle="1" w:styleId="62">
    <w:name w:val="纯文本 Char"/>
    <w:link w:val="20"/>
    <w:qFormat/>
    <w:uiPriority w:val="0"/>
    <w:rPr>
      <w:rFonts w:ascii="宋体" w:hAnsi="Courier New" w:cs="Courier New"/>
      <w:szCs w:val="21"/>
    </w:rPr>
  </w:style>
  <w:style w:type="character" w:customStyle="1" w:styleId="63">
    <w:name w:val="批注文字 Char"/>
    <w:link w:val="14"/>
    <w:qFormat/>
    <w:uiPriority w:val="99"/>
    <w:rPr>
      <w:szCs w:val="24"/>
    </w:rPr>
  </w:style>
  <w:style w:type="paragraph" w:customStyle="1" w:styleId="64">
    <w:name w:val="样式 标题 4 + 段前: 5 磅 段后: 5 磅 行距: 单倍行距"/>
    <w:basedOn w:val="5"/>
    <w:qFormat/>
    <w:uiPriority w:val="0"/>
    <w:pPr>
      <w:widowControl w:val="0"/>
      <w:tabs>
        <w:tab w:val="left" w:pos="1680"/>
      </w:tabs>
      <w:spacing w:before="100" w:after="100" w:line="240" w:lineRule="auto"/>
      <w:ind w:left="1680" w:hanging="420"/>
    </w:pPr>
    <w:rPr>
      <w:bCs w:val="0"/>
      <w:szCs w:val="20"/>
    </w:rPr>
  </w:style>
  <w:style w:type="paragraph" w:customStyle="1" w:styleId="65">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66">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67">
    <w:name w:val="正文文本 Char"/>
    <w:basedOn w:val="40"/>
    <w:link w:val="16"/>
    <w:qFormat/>
    <w:uiPriority w:val="0"/>
    <w:rPr>
      <w:rFonts w:ascii="Times New Roman" w:hAnsi="Times New Roman" w:eastAsia="宋体" w:cs="Times New Roman"/>
      <w:kern w:val="0"/>
      <w:sz w:val="20"/>
      <w:szCs w:val="24"/>
    </w:rPr>
  </w:style>
  <w:style w:type="paragraph" w:customStyle="1" w:styleId="68">
    <w:name w:val="表格"/>
    <w:basedOn w:val="1"/>
    <w:qFormat/>
    <w:uiPriority w:val="0"/>
    <w:pPr>
      <w:spacing w:line="420" w:lineRule="exact"/>
      <w:ind w:left="84" w:leftChars="40"/>
      <w:jc w:val="center"/>
    </w:pPr>
    <w:rPr>
      <w:rFonts w:ascii="宋体" w:hAnsi="宋体"/>
      <w:bCs/>
      <w:spacing w:val="-12"/>
    </w:rPr>
  </w:style>
  <w:style w:type="paragraph" w:customStyle="1" w:styleId="69">
    <w:name w:val="font6"/>
    <w:basedOn w:val="1"/>
    <w:qFormat/>
    <w:uiPriority w:val="0"/>
    <w:pPr>
      <w:widowControl/>
      <w:spacing w:before="100" w:beforeAutospacing="1" w:after="100" w:afterAutospacing="1"/>
      <w:jc w:val="left"/>
    </w:pPr>
    <w:rPr>
      <w:rFonts w:hint="eastAsia" w:ascii="宋体" w:hAnsi="宋体"/>
      <w:sz w:val="24"/>
    </w:rPr>
  </w:style>
  <w:style w:type="paragraph" w:customStyle="1" w:styleId="70">
    <w:name w:val="样式4"/>
    <w:basedOn w:val="1"/>
    <w:qFormat/>
    <w:uiPriority w:val="0"/>
    <w:pPr>
      <w:tabs>
        <w:tab w:val="left" w:pos="2328"/>
      </w:tabs>
      <w:ind w:left="2328" w:hanging="708"/>
    </w:pPr>
  </w:style>
  <w:style w:type="paragraph" w:customStyle="1" w:styleId="71">
    <w:name w:val="font5"/>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72">
    <w:name w:val="3 Char"/>
    <w:basedOn w:val="1"/>
    <w:qFormat/>
    <w:uiPriority w:val="0"/>
    <w:pPr>
      <w:widowControl/>
      <w:spacing w:line="400" w:lineRule="exact"/>
      <w:jc w:val="center"/>
    </w:pPr>
    <w:rPr>
      <w:rFonts w:ascii="Verdana" w:hAnsi="Verdana"/>
      <w:szCs w:val="20"/>
      <w:lang w:eastAsia="en-US"/>
    </w:rPr>
  </w:style>
  <w:style w:type="character" w:customStyle="1" w:styleId="73">
    <w:name w:val="批注文字 Char1"/>
    <w:basedOn w:val="40"/>
    <w:semiHidden/>
    <w:qFormat/>
    <w:uiPriority w:val="99"/>
    <w:rPr>
      <w:rFonts w:ascii="Times New Roman" w:hAnsi="Times New Roman" w:eastAsia="宋体" w:cs="Times New Roman"/>
      <w:kern w:val="0"/>
      <w:sz w:val="20"/>
      <w:szCs w:val="24"/>
    </w:rPr>
  </w:style>
  <w:style w:type="paragraph" w:customStyle="1" w:styleId="74">
    <w:name w:val="样式 标题 2 + 宋体 五号 非加粗 黑色"/>
    <w:basedOn w:val="3"/>
    <w:qFormat/>
    <w:uiPriority w:val="0"/>
    <w:pPr>
      <w:tabs>
        <w:tab w:val="left" w:pos="840"/>
      </w:tabs>
      <w:spacing w:line="416" w:lineRule="atLeast"/>
      <w:ind w:left="840" w:hanging="420"/>
      <w:jc w:val="left"/>
    </w:pPr>
    <w:rPr>
      <w:rFonts w:ascii="宋体" w:hAnsi="宋体" w:eastAsia="宋体"/>
      <w:b w:val="0"/>
      <w:bCs w:val="0"/>
      <w:color w:val="000000"/>
      <w:sz w:val="21"/>
      <w:szCs w:val="20"/>
    </w:rPr>
  </w:style>
  <w:style w:type="paragraph" w:customStyle="1" w:styleId="75">
    <w:name w:val="xl29"/>
    <w:basedOn w:val="1"/>
    <w:qFormat/>
    <w:uiPriority w:val="0"/>
    <w:pPr>
      <w:widowControl/>
      <w:spacing w:before="100" w:beforeAutospacing="1" w:after="100" w:afterAutospacing="1"/>
      <w:jc w:val="center"/>
    </w:pPr>
    <w:rPr>
      <w:rFonts w:ascii="宋体" w:hAnsi="宋体"/>
      <w:sz w:val="28"/>
      <w:szCs w:val="28"/>
    </w:rPr>
  </w:style>
  <w:style w:type="paragraph" w:customStyle="1" w:styleId="76">
    <w:name w:val="图"/>
    <w:basedOn w:val="1"/>
    <w:qFormat/>
    <w:uiPriority w:val="0"/>
    <w:pPr>
      <w:keepNext/>
      <w:spacing w:before="60" w:after="60" w:line="300" w:lineRule="auto"/>
      <w:jc w:val="center"/>
      <w:textAlignment w:val="center"/>
    </w:pPr>
    <w:rPr>
      <w:snapToGrid w:val="0"/>
      <w:spacing w:val="20"/>
      <w:sz w:val="24"/>
      <w:szCs w:val="20"/>
    </w:rPr>
  </w:style>
  <w:style w:type="character" w:customStyle="1" w:styleId="77">
    <w:name w:val="正文文本缩进 Char"/>
    <w:basedOn w:val="40"/>
    <w:link w:val="17"/>
    <w:qFormat/>
    <w:uiPriority w:val="0"/>
    <w:rPr>
      <w:rFonts w:ascii="Times New Roman" w:hAnsi="Times New Roman" w:eastAsia="宋体" w:cs="Times New Roman"/>
      <w:kern w:val="0"/>
      <w:sz w:val="24"/>
      <w:szCs w:val="24"/>
    </w:rPr>
  </w:style>
  <w:style w:type="paragraph" w:customStyle="1" w:styleId="78">
    <w:name w:val="设计方案"/>
    <w:basedOn w:val="1"/>
    <w:qFormat/>
    <w:uiPriority w:val="0"/>
    <w:pPr>
      <w:widowControl/>
      <w:tabs>
        <w:tab w:val="left" w:pos="425"/>
      </w:tabs>
      <w:spacing w:after="160" w:line="240" w:lineRule="exact"/>
      <w:ind w:left="425" w:hanging="425"/>
      <w:jc w:val="left"/>
    </w:pPr>
    <w:rPr>
      <w:rFonts w:ascii="Verdana" w:hAnsi="Verdana"/>
      <w:szCs w:val="20"/>
      <w:lang w:eastAsia="en-US"/>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4"/>
    </w:rPr>
  </w:style>
  <w:style w:type="paragraph" w:customStyle="1" w:styleId="80">
    <w:name w:val="样式1"/>
    <w:basedOn w:val="1"/>
    <w:qFormat/>
    <w:uiPriority w:val="0"/>
    <w:pPr>
      <w:tabs>
        <w:tab w:val="left" w:pos="425"/>
        <w:tab w:val="left" w:pos="709"/>
      </w:tabs>
      <w:ind w:left="425" w:hanging="425"/>
    </w:pPr>
    <w:rPr>
      <w:rFonts w:ascii="宋体" w:hAnsi="宋体"/>
      <w:szCs w:val="20"/>
    </w:rPr>
  </w:style>
  <w:style w:type="character" w:customStyle="1" w:styleId="81">
    <w:name w:val="正文文本 3 Char"/>
    <w:basedOn w:val="40"/>
    <w:link w:val="15"/>
    <w:qFormat/>
    <w:uiPriority w:val="0"/>
    <w:rPr>
      <w:rFonts w:ascii="Times New Roman" w:hAnsi="Times New Roman" w:eastAsia="宋体" w:cs="Times New Roman"/>
      <w:kern w:val="0"/>
      <w:sz w:val="16"/>
      <w:szCs w:val="16"/>
    </w:rPr>
  </w:style>
  <w:style w:type="paragraph" w:customStyle="1" w:styleId="82">
    <w:name w:val="head"/>
    <w:basedOn w:val="1"/>
    <w:qFormat/>
    <w:uiPriority w:val="0"/>
    <w:pPr>
      <w:widowControl/>
      <w:spacing w:before="100" w:beforeAutospacing="1" w:after="100" w:afterAutospacing="1"/>
      <w:jc w:val="center"/>
    </w:pPr>
    <w:rPr>
      <w:rFonts w:hint="eastAsia" w:ascii="黑体" w:hAnsi="宋体" w:eastAsia="黑体"/>
      <w:b/>
      <w:bCs/>
      <w:sz w:val="28"/>
      <w:szCs w:val="28"/>
    </w:rPr>
  </w:style>
  <w:style w:type="paragraph" w:styleId="83">
    <w:name w:val="List Paragraph"/>
    <w:basedOn w:val="1"/>
    <w:link w:val="84"/>
    <w:qFormat/>
    <w:uiPriority w:val="34"/>
    <w:pPr>
      <w:ind w:firstLine="420" w:firstLineChars="200"/>
    </w:pPr>
  </w:style>
  <w:style w:type="character" w:customStyle="1" w:styleId="84">
    <w:name w:val="列出段落 Char"/>
    <w:link w:val="83"/>
    <w:qFormat/>
    <w:uiPriority w:val="34"/>
    <w:rPr>
      <w:rFonts w:ascii="Times New Roman" w:hAnsi="Times New Roman" w:eastAsia="宋体" w:cs="Times New Roman"/>
      <w:kern w:val="0"/>
      <w:sz w:val="20"/>
      <w:szCs w:val="24"/>
    </w:rPr>
  </w:style>
  <w:style w:type="paragraph" w:customStyle="1" w:styleId="85">
    <w:name w:val="默认段落字体 Para Char Char Char Char"/>
    <w:basedOn w:val="1"/>
    <w:qFormat/>
    <w:uiPriority w:val="0"/>
    <w:rPr>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87">
    <w:name w:val="font0"/>
    <w:basedOn w:val="1"/>
    <w:qFormat/>
    <w:uiPriority w:val="0"/>
    <w:pPr>
      <w:widowControl/>
      <w:spacing w:before="100" w:beforeAutospacing="1" w:after="100" w:afterAutospacing="1"/>
      <w:jc w:val="left"/>
    </w:pPr>
    <w:rPr>
      <w:rFonts w:hint="eastAsia" w:ascii="宋体" w:hAnsi="宋体"/>
      <w:sz w:val="24"/>
    </w:rPr>
  </w:style>
  <w:style w:type="character" w:customStyle="1" w:styleId="88">
    <w:name w:val="批注主题 Char"/>
    <w:basedOn w:val="73"/>
    <w:link w:val="36"/>
    <w:semiHidden/>
    <w:qFormat/>
    <w:uiPriority w:val="0"/>
    <w:rPr>
      <w:rFonts w:ascii="Times New Roman" w:hAnsi="Times New Roman" w:eastAsia="宋体" w:cs="Times New Roman"/>
      <w:b/>
      <w:bCs/>
      <w:kern w:val="0"/>
      <w:sz w:val="20"/>
      <w:szCs w:val="24"/>
    </w:rPr>
  </w:style>
  <w:style w:type="character" w:customStyle="1" w:styleId="89">
    <w:name w:val="正文缩进 Char"/>
    <w:link w:val="12"/>
    <w:qFormat/>
    <w:uiPriority w:val="0"/>
    <w:rPr>
      <w:rFonts w:ascii="Times New Roman" w:hAnsi="Times New Roman" w:eastAsia="宋体" w:cs="Times New Roman"/>
      <w:kern w:val="0"/>
      <w:sz w:val="20"/>
      <w:szCs w:val="21"/>
    </w:rPr>
  </w:style>
  <w:style w:type="character" w:customStyle="1" w:styleId="90">
    <w:name w:val="文档结构图 Char"/>
    <w:basedOn w:val="40"/>
    <w:link w:val="13"/>
    <w:qFormat/>
    <w:uiPriority w:val="0"/>
    <w:rPr>
      <w:rFonts w:ascii="Times New Roman" w:hAnsi="Times New Roman" w:eastAsia="宋体" w:cs="Times New Roman"/>
      <w:kern w:val="0"/>
      <w:sz w:val="20"/>
      <w:szCs w:val="20"/>
      <w:shd w:val="clear" w:color="auto" w:fill="000080"/>
    </w:rPr>
  </w:style>
  <w:style w:type="paragraph" w:customStyle="1" w:styleId="91">
    <w:name w:val="Char Char Char Char Char Char Char"/>
    <w:basedOn w:val="1"/>
    <w:qFormat/>
    <w:uiPriority w:val="0"/>
    <w:rPr>
      <w:rFonts w:ascii="Tahoma" w:hAnsi="Tahoma" w:cs="Tahoma"/>
      <w:sz w:val="30"/>
      <w:szCs w:val="30"/>
    </w:rPr>
  </w:style>
  <w:style w:type="paragraph" w:customStyle="1" w:styleId="92">
    <w:name w:val="样式 标题 3h3H3sect1.2.3 + 五号 段前: 6 磅 段后: 6 磅 行距: 单倍行距"/>
    <w:basedOn w:val="4"/>
    <w:qFormat/>
    <w:uiPriority w:val="0"/>
    <w:pPr>
      <w:keepLines/>
      <w:tabs>
        <w:tab w:val="left" w:pos="1260"/>
      </w:tabs>
      <w:spacing w:before="120" w:after="120"/>
      <w:ind w:left="1260" w:hanging="420"/>
      <w:jc w:val="left"/>
    </w:pPr>
    <w:rPr>
      <w:rFonts w:ascii="Times New Roman" w:hAnsi="Times New Roman" w:eastAsia="宋体"/>
      <w:bCs w:val="0"/>
      <w:sz w:val="21"/>
      <w:szCs w:val="20"/>
    </w:rPr>
  </w:style>
  <w:style w:type="character" w:customStyle="1" w:styleId="93">
    <w:name w:val="正文文本缩进 2 Char"/>
    <w:basedOn w:val="40"/>
    <w:link w:val="23"/>
    <w:qFormat/>
    <w:uiPriority w:val="0"/>
    <w:rPr>
      <w:rFonts w:ascii="Times New Roman" w:hAnsi="Times New Roman" w:eastAsia="宋体" w:cs="Times New Roman"/>
      <w:kern w:val="0"/>
      <w:sz w:val="24"/>
      <w:szCs w:val="24"/>
    </w:rPr>
  </w:style>
  <w:style w:type="character" w:customStyle="1" w:styleId="94">
    <w:name w:val="纯文本 Char1"/>
    <w:basedOn w:val="40"/>
    <w:qFormat/>
    <w:uiPriority w:val="0"/>
    <w:rPr>
      <w:rFonts w:ascii="宋体" w:hAnsi="Courier New" w:eastAsia="宋体" w:cs="Courier New"/>
      <w:kern w:val="0"/>
      <w:szCs w:val="21"/>
    </w:rPr>
  </w:style>
  <w:style w:type="character" w:customStyle="1" w:styleId="95">
    <w:name w:val="日期 Char"/>
    <w:basedOn w:val="40"/>
    <w:link w:val="22"/>
    <w:qFormat/>
    <w:uiPriority w:val="0"/>
    <w:rPr>
      <w:rFonts w:ascii="宋体" w:hAnsi="Times New Roman" w:eastAsia="宋体" w:cs="Times New Roman"/>
      <w:kern w:val="0"/>
      <w:sz w:val="20"/>
      <w:szCs w:val="20"/>
    </w:rPr>
  </w:style>
  <w:style w:type="character" w:customStyle="1" w:styleId="96">
    <w:name w:val="批注框文本 Char1"/>
    <w:basedOn w:val="40"/>
    <w:semiHidden/>
    <w:qFormat/>
    <w:uiPriority w:val="99"/>
    <w:rPr>
      <w:rFonts w:ascii="Times New Roman" w:hAnsi="Times New Roman" w:eastAsia="宋体" w:cs="Times New Roman"/>
      <w:kern w:val="0"/>
      <w:sz w:val="18"/>
      <w:szCs w:val="18"/>
    </w:rPr>
  </w:style>
  <w:style w:type="character" w:customStyle="1" w:styleId="97">
    <w:name w:val="HTML 预设格式 Char"/>
    <w:basedOn w:val="40"/>
    <w:link w:val="33"/>
    <w:qFormat/>
    <w:uiPriority w:val="0"/>
    <w:rPr>
      <w:rFonts w:ascii="黑体" w:hAnsi="Courier New" w:eastAsia="黑体" w:cs="Courier New"/>
      <w:kern w:val="0"/>
      <w:sz w:val="20"/>
      <w:szCs w:val="20"/>
    </w:rPr>
  </w:style>
  <w:style w:type="character" w:customStyle="1" w:styleId="98">
    <w:name w:val="正文文本缩进 3 Char"/>
    <w:basedOn w:val="40"/>
    <w:link w:val="30"/>
    <w:qFormat/>
    <w:uiPriority w:val="0"/>
    <w:rPr>
      <w:rFonts w:ascii="Times New Roman" w:hAnsi="Times New Roman" w:eastAsia="宋体" w:cs="Times New Roman"/>
      <w:kern w:val="0"/>
      <w:sz w:val="16"/>
      <w:szCs w:val="16"/>
    </w:rPr>
  </w:style>
  <w:style w:type="paragraph" w:customStyle="1" w:styleId="99">
    <w:name w:val="Char1 Char Char Char"/>
    <w:basedOn w:val="1"/>
    <w:qFormat/>
    <w:uiPriority w:val="0"/>
    <w:rPr>
      <w:szCs w:val="20"/>
    </w:rPr>
  </w:style>
  <w:style w:type="paragraph" w:customStyle="1" w:styleId="100">
    <w:name w:val="Char1"/>
    <w:basedOn w:val="1"/>
    <w:qFormat/>
    <w:uiPriority w:val="0"/>
    <w:pPr>
      <w:widowControl/>
      <w:spacing w:after="160" w:line="240" w:lineRule="exact"/>
      <w:jc w:val="left"/>
    </w:pPr>
    <w:rPr>
      <w:sz w:val="24"/>
    </w:rPr>
  </w:style>
  <w:style w:type="paragraph" w:customStyle="1" w:styleId="101">
    <w:name w:val="默认段落字体 Para Char"/>
    <w:basedOn w:val="1"/>
    <w:qFormat/>
    <w:uiPriority w:val="0"/>
  </w:style>
  <w:style w:type="paragraph" w:customStyle="1" w:styleId="102">
    <w:name w:val="Char1 Char Char Char Char Char Char Char Char Char"/>
    <w:basedOn w:val="1"/>
    <w:qFormat/>
    <w:uiPriority w:val="0"/>
    <w:pPr>
      <w:widowControl/>
      <w:spacing w:line="400" w:lineRule="exact"/>
      <w:jc w:val="center"/>
    </w:pPr>
    <w:rPr>
      <w:rFonts w:ascii="Verdana" w:hAnsi="Verdana"/>
      <w:szCs w:val="20"/>
      <w:lang w:eastAsia="en-US"/>
    </w:rPr>
  </w:style>
  <w:style w:type="paragraph" w:customStyle="1" w:styleId="103">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104">
    <w:name w:val="Default"/>
    <w:qFormat/>
    <w:uiPriority w:val="0"/>
    <w:pPr>
      <w:widowControl w:val="0"/>
      <w:autoSpaceDE w:val="0"/>
      <w:autoSpaceDN w:val="0"/>
      <w:adjustRightInd w:val="0"/>
      <w:spacing w:line="360" w:lineRule="atLeast"/>
      <w:jc w:val="both"/>
      <w:textAlignment w:val="baseline"/>
    </w:pPr>
    <w:rPr>
      <w:rFonts w:ascii="宋体" w:hAnsi="Calibri" w:eastAsia="宋体" w:cs="Times New Roman"/>
      <w:color w:val="000000"/>
      <w:sz w:val="24"/>
      <w:szCs w:val="24"/>
      <w:lang w:val="en-US" w:eastAsia="zh-CN" w:bidi="ar-SA"/>
    </w:rPr>
  </w:style>
  <w:style w:type="paragraph" w:customStyle="1" w:styleId="105">
    <w:name w:val="普通(网站)1"/>
    <w:basedOn w:val="1"/>
    <w:qFormat/>
    <w:uiPriority w:val="0"/>
    <w:pPr>
      <w:widowControl/>
      <w:spacing w:before="100" w:beforeAutospacing="1" w:after="100" w:afterAutospacing="1"/>
      <w:jc w:val="left"/>
    </w:pPr>
    <w:rPr>
      <w:rFonts w:ascii="宋体" w:hAnsi="宋体"/>
      <w:sz w:val="24"/>
    </w:rPr>
  </w:style>
  <w:style w:type="paragraph" w:customStyle="1" w:styleId="106">
    <w:name w:val="Char Char2 Char"/>
    <w:basedOn w:val="1"/>
    <w:qFormat/>
    <w:uiPriority w:val="0"/>
    <w:rPr>
      <w:rFonts w:ascii="宋体" w:hAnsi="宋体"/>
      <w:b/>
      <w:sz w:val="28"/>
      <w:szCs w:val="28"/>
    </w:rPr>
  </w:style>
  <w:style w:type="paragraph" w:customStyle="1" w:styleId="107">
    <w:name w:val="Char Char Char"/>
    <w:basedOn w:val="1"/>
    <w:qFormat/>
    <w:uiPriority w:val="0"/>
    <w:rPr>
      <w:rFonts w:ascii="宋体" w:hAnsi="宋体"/>
      <w:b/>
      <w:sz w:val="28"/>
      <w:szCs w:val="28"/>
    </w:rPr>
  </w:style>
  <w:style w:type="paragraph" w:customStyle="1" w:styleId="108">
    <w:name w:val="Char2"/>
    <w:basedOn w:val="1"/>
    <w:qFormat/>
    <w:uiPriority w:val="0"/>
    <w:pPr>
      <w:widowControl/>
      <w:spacing w:after="160" w:line="240" w:lineRule="exact"/>
      <w:jc w:val="left"/>
    </w:pPr>
    <w:rPr>
      <w:szCs w:val="20"/>
    </w:rPr>
  </w:style>
  <w:style w:type="paragraph" w:customStyle="1" w:styleId="109">
    <w:name w:val="a"/>
    <w:basedOn w:val="1"/>
    <w:qFormat/>
    <w:uiPriority w:val="0"/>
    <w:pPr>
      <w:widowControl/>
      <w:spacing w:before="100" w:beforeAutospacing="1" w:after="100" w:afterAutospacing="1"/>
      <w:jc w:val="left"/>
    </w:pPr>
    <w:rPr>
      <w:rFonts w:ascii="宋体" w:hAnsi="宋体" w:cs="宋体"/>
      <w:sz w:val="24"/>
    </w:rPr>
  </w:style>
  <w:style w:type="character" w:customStyle="1" w:styleId="110">
    <w:name w:val="明显参考1"/>
    <w:qFormat/>
    <w:uiPriority w:val="32"/>
    <w:rPr>
      <w:b/>
      <w:bCs/>
      <w:smallCaps/>
      <w:color w:val="C0504D"/>
      <w:spacing w:val="5"/>
      <w:u w:val="single"/>
    </w:rPr>
  </w:style>
  <w:style w:type="character" w:customStyle="1" w:styleId="111">
    <w:name w:val="apple-converted-space"/>
    <w:basedOn w:val="40"/>
    <w:qFormat/>
    <w:uiPriority w:val="0"/>
  </w:style>
  <w:style w:type="character" w:customStyle="1" w:styleId="112">
    <w:name w:val="正文首行缩进 Char"/>
    <w:basedOn w:val="67"/>
    <w:link w:val="37"/>
    <w:qFormat/>
    <w:uiPriority w:val="99"/>
    <w:rPr>
      <w:rFonts w:ascii="Times New Roman" w:hAnsi="Times New Roman" w:eastAsia="宋体" w:cs="Times New Roman"/>
      <w:kern w:val="0"/>
      <w:sz w:val="20"/>
      <w:szCs w:val="24"/>
    </w:rPr>
  </w:style>
  <w:style w:type="paragraph" w:customStyle="1" w:styleId="113">
    <w:name w:val="标题 1_0"/>
    <w:next w:val="1"/>
    <w:qFormat/>
    <w:uiPriority w:val="0"/>
    <w:pPr>
      <w:keepNext/>
      <w:keepLines/>
      <w:widowControl w:val="0"/>
      <w:adjustRightInd w:val="0"/>
      <w:spacing w:line="360" w:lineRule="auto"/>
      <w:jc w:val="both"/>
      <w:textAlignment w:val="baseline"/>
      <w:outlineLvl w:val="0"/>
    </w:pPr>
    <w:rPr>
      <w:rFonts w:ascii="Cambria Math" w:hAnsi="Cambria Math" w:eastAsia="宋体" w:cs="Times New Roman"/>
      <w:b/>
      <w:bCs/>
      <w:kern w:val="44"/>
      <w:sz w:val="24"/>
      <w:szCs w:val="44"/>
      <w:lang w:val="en-US" w:eastAsia="zh-CN" w:bidi="ar-SA"/>
    </w:rPr>
  </w:style>
  <w:style w:type="paragraph" w:customStyle="1" w:styleId="114">
    <w:name w:val="标题 2_0"/>
    <w:basedOn w:val="1"/>
    <w:next w:val="1"/>
    <w:qFormat/>
    <w:uiPriority w:val="0"/>
    <w:pPr>
      <w:keepNext/>
      <w:keepLines/>
      <w:tabs>
        <w:tab w:val="left" w:pos="576"/>
      </w:tabs>
      <w:spacing w:line="360" w:lineRule="auto"/>
      <w:jc w:val="left"/>
      <w:outlineLvl w:val="1"/>
    </w:pPr>
    <w:rPr>
      <w:rFonts w:ascii="宋体" w:hAnsi="宋体"/>
      <w:b/>
      <w:bCs/>
      <w:sz w:val="24"/>
      <w:szCs w:val="36"/>
    </w:rPr>
  </w:style>
  <w:style w:type="paragraph" w:customStyle="1" w:styleId="115">
    <w:name w:val="标题 3_0"/>
    <w:basedOn w:val="1"/>
    <w:next w:val="1"/>
    <w:qFormat/>
    <w:uiPriority w:val="0"/>
    <w:pPr>
      <w:keepNext/>
      <w:keepLines/>
      <w:snapToGrid w:val="0"/>
      <w:spacing w:line="360" w:lineRule="auto"/>
      <w:jc w:val="left"/>
      <w:outlineLvl w:val="2"/>
    </w:pPr>
    <w:rPr>
      <w:rFonts w:ascii="宋体" w:hAnsi="宋体"/>
      <w:b/>
      <w:bCs/>
      <w:sz w:val="24"/>
      <w:szCs w:val="32"/>
    </w:rPr>
  </w:style>
  <w:style w:type="paragraph" w:customStyle="1" w:styleId="116">
    <w:name w:val="标题 5_0"/>
    <w:basedOn w:val="1"/>
    <w:next w:val="1"/>
    <w:qFormat/>
    <w:uiPriority w:val="9"/>
    <w:pPr>
      <w:keepNext/>
      <w:keepLines/>
      <w:spacing w:line="360" w:lineRule="auto"/>
      <w:jc w:val="left"/>
      <w:outlineLvl w:val="4"/>
    </w:pPr>
    <w:rPr>
      <w:rFonts w:ascii="宋体" w:hAnsi="宋体" w:cs="Cambria Math"/>
      <w:b/>
      <w:bCs/>
      <w:sz w:val="24"/>
      <w:szCs w:val="28"/>
    </w:rPr>
  </w:style>
  <w:style w:type="paragraph" w:customStyle="1" w:styleId="117">
    <w:name w:val="标题 6_0"/>
    <w:basedOn w:val="1"/>
    <w:next w:val="1"/>
    <w:qFormat/>
    <w:uiPriority w:val="9"/>
    <w:pPr>
      <w:keepNext/>
      <w:keepLines/>
      <w:spacing w:line="360" w:lineRule="auto"/>
      <w:jc w:val="left"/>
      <w:outlineLvl w:val="5"/>
    </w:pPr>
    <w:rPr>
      <w:rFonts w:ascii="Bodoni MT Condensed" w:hAnsi="Bodoni MT Condensed" w:cs="Cambria Math"/>
      <w:b/>
      <w:bCs/>
      <w:sz w:val="24"/>
    </w:rPr>
  </w:style>
  <w:style w:type="paragraph" w:customStyle="1" w:styleId="118">
    <w:name w:val="标题 7_0"/>
    <w:basedOn w:val="1"/>
    <w:next w:val="1"/>
    <w:qFormat/>
    <w:uiPriority w:val="9"/>
    <w:pPr>
      <w:keepNext/>
      <w:keepLines/>
      <w:spacing w:before="240" w:after="64" w:line="319" w:lineRule="auto"/>
      <w:outlineLvl w:val="6"/>
    </w:pPr>
    <w:rPr>
      <w:rFonts w:ascii="Cambria Math" w:hAnsi="Cambria Math" w:cs="Cambria Math"/>
      <w:b/>
      <w:bCs/>
      <w:sz w:val="24"/>
    </w:rPr>
  </w:style>
  <w:style w:type="paragraph" w:customStyle="1" w:styleId="119">
    <w:name w:val="标题 8_0"/>
    <w:basedOn w:val="1"/>
    <w:next w:val="1"/>
    <w:qFormat/>
    <w:uiPriority w:val="0"/>
    <w:pPr>
      <w:keepNext/>
      <w:keepLines/>
      <w:numPr>
        <w:ilvl w:val="7"/>
        <w:numId w:val="1"/>
      </w:numPr>
      <w:spacing w:before="240" w:after="64" w:line="319" w:lineRule="auto"/>
      <w:outlineLvl w:val="7"/>
    </w:pPr>
    <w:rPr>
      <w:rFonts w:ascii="Bodoni MT Condensed" w:hAnsi="Bodoni MT Condensed" w:cs="Cambria Math"/>
      <w:sz w:val="24"/>
    </w:rPr>
  </w:style>
  <w:style w:type="paragraph" w:customStyle="1" w:styleId="120">
    <w:name w:val="标题 9_0"/>
    <w:basedOn w:val="1"/>
    <w:next w:val="1"/>
    <w:qFormat/>
    <w:uiPriority w:val="0"/>
    <w:pPr>
      <w:keepNext/>
      <w:keepLines/>
      <w:numPr>
        <w:ilvl w:val="8"/>
        <w:numId w:val="1"/>
      </w:numPr>
      <w:spacing w:before="240" w:after="64" w:line="319" w:lineRule="auto"/>
      <w:outlineLvl w:val="8"/>
    </w:pPr>
    <w:rPr>
      <w:rFonts w:ascii="Bodoni MT Condensed" w:hAnsi="Bodoni MT Condensed" w:cs="Cambria Math"/>
      <w:sz w:val="24"/>
      <w:szCs w:val="21"/>
    </w:rPr>
  </w:style>
  <w:style w:type="paragraph" w:customStyle="1" w:styleId="121">
    <w:name w:val="正文_0_0"/>
    <w:qFormat/>
    <w:uiPriority w:val="0"/>
    <w:pPr>
      <w:widowControl w:val="0"/>
      <w:adjustRightInd w:val="0"/>
      <w:spacing w:line="360" w:lineRule="auto"/>
      <w:ind w:firstLine="200" w:firstLineChars="200"/>
      <w:jc w:val="both"/>
      <w:textAlignment w:val="baseline"/>
    </w:pPr>
    <w:rPr>
      <w:rFonts w:ascii="Cambria Math" w:hAnsi="Cambria Math" w:eastAsia="宋体" w:cs="Times New Roman"/>
      <w:sz w:val="24"/>
      <w:szCs w:val="24"/>
      <w:lang w:val="en-US" w:eastAsia="zh-CN" w:bidi="ar-SA"/>
    </w:rPr>
  </w:style>
  <w:style w:type="paragraph" w:customStyle="1" w:styleId="122">
    <w:name w:val="正文_1"/>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123">
    <w:name w:val="正文_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124">
    <w:name w:val="p141_0"/>
    <w:qFormat/>
    <w:uiPriority w:val="0"/>
    <w:rPr>
      <w:rFonts w:ascii="Calibri" w:hAnsi="Calibri"/>
      <w:sz w:val="21"/>
      <w:szCs w:val="21"/>
    </w:rPr>
  </w:style>
  <w:style w:type="paragraph" w:customStyle="1" w:styleId="125">
    <w:name w:val="正文1"/>
    <w:qFormat/>
    <w:uiPriority w:val="0"/>
    <w:pPr>
      <w:widowControl w:val="0"/>
      <w:adjustRightInd w:val="0"/>
      <w:spacing w:line="360" w:lineRule="atLeast"/>
      <w:jc w:val="both"/>
      <w:textAlignment w:val="baseline"/>
    </w:pPr>
    <w:rPr>
      <w:rFonts w:hint="eastAsia" w:ascii="Calibri" w:hAnsi="Calibri" w:eastAsia="宋体" w:cs="Times New Roman"/>
      <w:lang w:val="en-US" w:eastAsia="zh-CN" w:bidi="ar-SA"/>
    </w:rPr>
  </w:style>
  <w:style w:type="paragraph" w:customStyle="1" w:styleId="126">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27">
    <w:name w:val="样式1_1"/>
    <w:basedOn w:val="1"/>
    <w:link w:val="128"/>
    <w:qFormat/>
    <w:uiPriority w:val="0"/>
    <w:pPr>
      <w:keepNext/>
      <w:keepLines/>
      <w:widowControl/>
      <w:tabs>
        <w:tab w:val="left" w:pos="420"/>
      </w:tabs>
      <w:snapToGrid w:val="0"/>
      <w:spacing w:line="360" w:lineRule="auto"/>
      <w:ind w:left="420" w:hanging="420"/>
      <w:jc w:val="center"/>
      <w:outlineLvl w:val="1"/>
    </w:pPr>
    <w:rPr>
      <w:rFonts w:ascii="宋体" w:hAnsi="Arial"/>
      <w:b/>
      <w:sz w:val="32"/>
      <w:szCs w:val="20"/>
    </w:rPr>
  </w:style>
  <w:style w:type="character" w:customStyle="1" w:styleId="128">
    <w:name w:val="样式1 Char_1"/>
    <w:link w:val="127"/>
    <w:qFormat/>
    <w:uiPriority w:val="0"/>
    <w:rPr>
      <w:rFonts w:ascii="宋体" w:hAnsi="Arial" w:eastAsia="宋体" w:cs="Times New Roman"/>
      <w:b/>
      <w:kern w:val="0"/>
      <w:sz w:val="32"/>
      <w:szCs w:val="20"/>
    </w:rPr>
  </w:style>
  <w:style w:type="paragraph" w:customStyle="1" w:styleId="129">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table" w:customStyle="1" w:styleId="130">
    <w:name w:val="网格型1"/>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标题 Char"/>
    <w:basedOn w:val="40"/>
    <w:link w:val="35"/>
    <w:qFormat/>
    <w:uiPriority w:val="0"/>
    <w:rPr>
      <w:rFonts w:ascii="Calibri" w:hAnsi="Calibri" w:eastAsia="宋体" w:cs="Times New Roman"/>
      <w:bCs/>
      <w:sz w:val="28"/>
      <w:szCs w:val="24"/>
      <w:shd w:val="clear" w:color="auto" w:fill="FFFFFF"/>
    </w:rPr>
  </w:style>
  <w:style w:type="paragraph" w:customStyle="1" w:styleId="132">
    <w:name w:val="_Style 3"/>
    <w:basedOn w:val="1"/>
    <w:qFormat/>
    <w:uiPriority w:val="0"/>
    <w:pPr>
      <w:widowControl/>
      <w:shd w:val="clear" w:color="auto" w:fill="FFFFFF"/>
      <w:tabs>
        <w:tab w:val="left" w:pos="426"/>
      </w:tabs>
      <w:snapToGrid w:val="0"/>
      <w:spacing w:line="560" w:lineRule="exact"/>
      <w:ind w:firstLine="420" w:firstLineChars="200"/>
      <w:textAlignment w:val="auto"/>
    </w:pPr>
    <w:rPr>
      <w:rFonts w:ascii="Calibri" w:hAnsi="Calibri"/>
      <w:kern w:val="2"/>
      <w:sz w:val="24"/>
    </w:rPr>
  </w:style>
  <w:style w:type="paragraph" w:customStyle="1" w:styleId="133">
    <w:name w:val="_Style 34"/>
    <w:basedOn w:val="1"/>
    <w:next w:val="1"/>
    <w:qFormat/>
    <w:uiPriority w:val="39"/>
    <w:pPr>
      <w:widowControl/>
      <w:shd w:val="clear" w:color="auto" w:fill="FFFFFF"/>
      <w:tabs>
        <w:tab w:val="left" w:pos="426"/>
      </w:tabs>
      <w:snapToGrid w:val="0"/>
      <w:spacing w:line="560" w:lineRule="exact"/>
      <w:ind w:left="420" w:leftChars="200"/>
      <w:textAlignment w:val="auto"/>
    </w:pPr>
    <w:rPr>
      <w:rFonts w:ascii="Calibri" w:hAnsi="Calibri"/>
      <w:kern w:val="2"/>
      <w:sz w:val="28"/>
    </w:rPr>
  </w:style>
  <w:style w:type="paragraph" w:customStyle="1" w:styleId="134">
    <w:name w:val="p0"/>
    <w:basedOn w:val="1"/>
    <w:qFormat/>
    <w:uiPriority w:val="0"/>
    <w:pPr>
      <w:widowControl/>
      <w:shd w:val="clear" w:color="auto" w:fill="FFFFFF"/>
      <w:tabs>
        <w:tab w:val="left" w:pos="426"/>
      </w:tabs>
      <w:snapToGrid w:val="0"/>
      <w:spacing w:line="360" w:lineRule="auto"/>
      <w:textAlignment w:val="auto"/>
    </w:pPr>
    <w:rPr>
      <w:rFonts w:ascii="宋体" w:hAnsi="宋体" w:cs="宋体"/>
      <w:sz w:val="24"/>
      <w:szCs w:val="21"/>
    </w:rPr>
  </w:style>
  <w:style w:type="character" w:customStyle="1" w:styleId="135">
    <w:name w:val="font21"/>
    <w:basedOn w:val="40"/>
    <w:qFormat/>
    <w:uiPriority w:val="0"/>
    <w:rPr>
      <w:rFonts w:hint="default" w:ascii="Calibri" w:hAnsi="Calibri" w:cs="Calibri"/>
      <w:color w:val="000000"/>
      <w:sz w:val="21"/>
      <w:szCs w:val="21"/>
      <w:u w:val="none"/>
    </w:rPr>
  </w:style>
  <w:style w:type="character" w:customStyle="1" w:styleId="136">
    <w:name w:val="font31"/>
    <w:basedOn w:val="40"/>
    <w:qFormat/>
    <w:uiPriority w:val="0"/>
    <w:rPr>
      <w:rFonts w:hint="eastAsia" w:ascii="宋体" w:hAnsi="宋体" w:eastAsia="宋体" w:cs="宋体"/>
      <w:color w:val="000000"/>
      <w:sz w:val="21"/>
      <w:szCs w:val="21"/>
      <w:u w:val="none"/>
    </w:rPr>
  </w:style>
  <w:style w:type="character" w:customStyle="1" w:styleId="137">
    <w:name w:val="font11"/>
    <w:basedOn w:val="40"/>
    <w:qFormat/>
    <w:uiPriority w:val="0"/>
    <w:rPr>
      <w:rFonts w:hint="eastAsia" w:ascii="宋体" w:hAnsi="宋体" w:eastAsia="宋体" w:cs="宋体"/>
      <w:color w:val="000000"/>
      <w:sz w:val="21"/>
      <w:szCs w:val="21"/>
      <w:u w:val="none"/>
    </w:rPr>
  </w:style>
  <w:style w:type="character" w:customStyle="1" w:styleId="138">
    <w:name w:val="font41"/>
    <w:basedOn w:val="40"/>
    <w:qFormat/>
    <w:uiPriority w:val="0"/>
    <w:rPr>
      <w:rFonts w:hint="default" w:ascii="Calibri" w:hAnsi="Calibri" w:cs="Calibri"/>
      <w:color w:val="FF0000"/>
      <w:sz w:val="21"/>
      <w:szCs w:val="21"/>
      <w:u w:val="none"/>
    </w:rPr>
  </w:style>
  <w:style w:type="character" w:customStyle="1" w:styleId="139">
    <w:name w:val="font51"/>
    <w:basedOn w:val="40"/>
    <w:qFormat/>
    <w:uiPriority w:val="0"/>
    <w:rPr>
      <w:rFonts w:hint="eastAsia" w:ascii="宋体" w:hAnsi="宋体" w:eastAsia="宋体" w:cs="宋体"/>
      <w:color w:val="FF0000"/>
      <w:sz w:val="21"/>
      <w:szCs w:val="21"/>
      <w:u w:val="none"/>
    </w:rPr>
  </w:style>
  <w:style w:type="paragraph" w:customStyle="1" w:styleId="140">
    <w:name w:val="正文正"/>
    <w:basedOn w:val="1"/>
    <w:qFormat/>
    <w:uiPriority w:val="0"/>
    <w:pPr>
      <w:autoSpaceDE w:val="0"/>
      <w:autoSpaceDN w:val="0"/>
      <w:spacing w:line="560" w:lineRule="exact"/>
      <w:ind w:firstLine="561"/>
      <w:jc w:val="left"/>
      <w:textAlignment w:val="auto"/>
    </w:pPr>
    <w:rPr>
      <w:rFonts w:ascii="Calibri" w:hAnsi="Calibri"/>
      <w:sz w:val="28"/>
      <w:szCs w:val="28"/>
    </w:rPr>
  </w:style>
  <w:style w:type="character" w:customStyle="1" w:styleId="141">
    <w:name w:val="font01"/>
    <w:basedOn w:val="40"/>
    <w:qFormat/>
    <w:uiPriority w:val="0"/>
    <w:rPr>
      <w:rFonts w:hint="eastAsia" w:ascii="宋体" w:hAnsi="宋体" w:eastAsia="宋体" w:cs="宋体"/>
      <w:color w:val="000000"/>
      <w:sz w:val="24"/>
      <w:szCs w:val="24"/>
      <w:u w:val="none"/>
    </w:rPr>
  </w:style>
  <w:style w:type="character" w:customStyle="1" w:styleId="142">
    <w:name w:val="font61"/>
    <w:basedOn w:val="4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50ee4027-84bb-450e-90d1-765241fee337</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A9CB45E</paraID>
      <start>33</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20C96FE3-5465-41BB-B7B8-5723F8045E31}">
  <ds:schemaRefs/>
</ds:datastoreItem>
</file>

<file path=customXml/itemProps2.xml><?xml version="1.0" encoding="utf-8"?>
<ds:datastoreItem xmlns:ds="http://schemas.openxmlformats.org/officeDocument/2006/customXml" ds:itemID="{a6b688bd-93ab-4d6f-8504-282d21e71d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12929</Words>
  <Characters>13192</Characters>
  <Lines>181</Lines>
  <Paragraphs>51</Paragraphs>
  <TotalTime>58</TotalTime>
  <ScaleCrop>false</ScaleCrop>
  <LinksUpToDate>false</LinksUpToDate>
  <CharactersWithSpaces>13200</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2025-04-08T09:09:00Z</dcterms:created>
  <dc:creator>Administrator</dc:creator>
  <cp:lastModifiedBy>chyyu</cp:lastModifiedBy>
  <cp:lastPrinted>2025-04-03T07:26:00Z</cp:lastPrinted>
  <dcterms:modified xsi:type="dcterms:W3CDTF">2026-04-21T08:58:10Z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CB94EF9BC3144EE6B494751F325B1F52_13</vt:lpwstr>
  </property>
  <property fmtid="{D5CDD505-2E9C-101B-9397-08002B2CF9AE}" pid="4" name="KSOTemplateDocerSaveRecord">
    <vt:lpwstr>eyJoZGlkIjoiNDdjZDY0OWMzYzVkZTU1MmNiMmIxNjBjNzZiODU4YTUiLCJ1c2VySWQiOiIzMjEzMTg1NTMifQ==</vt:lpwstr>
  </property>
</Properties>
</file>