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83" w:leftChars="-88" w:right="-315" w:rightChars="-150" w:hanging="2"/>
        <w:jc w:val="left"/>
        <w:rPr>
          <w:rFonts w:hint="eastAsia" w:ascii="仿宋" w:hAnsi="仿宋" w:eastAsia="仿宋"/>
          <w:sz w:val="28"/>
          <w:szCs w:val="32"/>
        </w:rPr>
      </w:pPr>
      <w:r>
        <w:rPr>
          <w:rFonts w:hint="eastAsia" w:ascii="仿宋" w:hAnsi="仿宋" w:eastAsia="仿宋"/>
          <w:sz w:val="28"/>
          <w:szCs w:val="32"/>
        </w:rPr>
        <w:t>附件1：</w:t>
      </w:r>
    </w:p>
    <w:p>
      <w:pPr>
        <w:ind w:left="-183" w:leftChars="-88" w:right="-315" w:rightChars="-150" w:hanging="2"/>
        <w:jc w:val="left"/>
        <w:rPr>
          <w:rFonts w:hint="eastAsia" w:ascii="仿宋" w:hAnsi="仿宋" w:eastAsia="仿宋"/>
          <w:szCs w:val="32"/>
        </w:rPr>
      </w:pPr>
    </w:p>
    <w:p>
      <w:pPr>
        <w:ind w:left="-183" w:leftChars="-88" w:right="-315" w:rightChars="-150" w:hanging="2"/>
        <w:jc w:val="center"/>
        <w:rPr>
          <w:rFonts w:hint="eastAsia" w:ascii="黑体" w:hAnsi="黑体" w:eastAsia="黑体"/>
          <w:sz w:val="44"/>
          <w:szCs w:val="44"/>
        </w:rPr>
      </w:pPr>
      <w:r>
        <w:rPr>
          <w:rFonts w:hint="eastAsia" w:ascii="黑体" w:hAnsi="黑体" w:eastAsia="黑体"/>
          <w:sz w:val="44"/>
          <w:szCs w:val="44"/>
        </w:rPr>
        <w:t>2015年</w:t>
      </w:r>
      <w:r>
        <w:rPr>
          <w:rFonts w:hint="eastAsia" w:ascii="黑体" w:hAnsi="黑体" w:eastAsia="黑体"/>
          <w:sz w:val="44"/>
          <w:szCs w:val="44"/>
          <w:lang w:eastAsia="zh-CN"/>
        </w:rPr>
        <w:t>汕头档案局</w:t>
      </w:r>
      <w:r>
        <w:rPr>
          <w:rFonts w:hint="eastAsia" w:ascii="黑体" w:hAnsi="黑体" w:eastAsia="黑体"/>
          <w:sz w:val="44"/>
          <w:szCs w:val="44"/>
        </w:rPr>
        <w:t>决算补充情况说明</w:t>
      </w:r>
    </w:p>
    <w:p>
      <w:pPr>
        <w:ind w:left="-185" w:leftChars="-88" w:right="-315" w:rightChars="-150" w:firstLine="640"/>
        <w:rPr>
          <w:rFonts w:hint="eastAsia" w:ascii="黑体" w:hAnsi="黑体" w:eastAsia="黑体"/>
          <w:szCs w:val="32"/>
        </w:rPr>
      </w:pP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现将2015年部门决算情况补充说明如下(数据为零的,请填 “0”。)</w:t>
      </w:r>
    </w:p>
    <w:p>
      <w:pPr>
        <w:spacing w:line="580" w:lineRule="exact"/>
        <w:ind w:left="185" w:leftChars="88" w:right="-315" w:rightChars="-150"/>
        <w:rPr>
          <w:rFonts w:hint="eastAsia" w:ascii="黑体" w:hAnsi="黑体" w:eastAsia="黑体"/>
          <w:sz w:val="32"/>
          <w:szCs w:val="32"/>
        </w:rPr>
      </w:pPr>
      <w:r>
        <w:rPr>
          <w:rFonts w:hint="eastAsia" w:ascii="黑体" w:hAnsi="黑体" w:eastAsia="黑体"/>
          <w:sz w:val="32"/>
          <w:szCs w:val="32"/>
        </w:rPr>
        <w:t>一、基本情况补充说明</w:t>
      </w:r>
    </w:p>
    <w:p>
      <w:pPr>
        <w:spacing w:line="580" w:lineRule="exact"/>
        <w:ind w:left="185" w:leftChars="88" w:right="-315" w:rightChars="-150"/>
        <w:rPr>
          <w:rFonts w:hint="eastAsia" w:ascii="仿宋" w:hAnsi="仿宋" w:eastAsia="仿宋"/>
          <w:b/>
          <w:sz w:val="32"/>
          <w:szCs w:val="32"/>
        </w:rPr>
      </w:pPr>
      <w:r>
        <w:rPr>
          <w:rFonts w:hint="eastAsia" w:ascii="仿宋" w:hAnsi="仿宋" w:eastAsia="仿宋"/>
          <w:b/>
          <w:sz w:val="32"/>
          <w:szCs w:val="32"/>
        </w:rPr>
        <w:t>（一）收支情况说明</w:t>
      </w:r>
    </w:p>
    <w:p>
      <w:pPr>
        <w:spacing w:line="580" w:lineRule="exact"/>
        <w:ind w:left="-185" w:leftChars="-88" w:right="-315" w:rightChars="-150" w:firstLine="640"/>
        <w:rPr>
          <w:rFonts w:ascii="仿宋" w:hAnsi="仿宋" w:eastAsia="仿宋"/>
          <w:sz w:val="32"/>
          <w:szCs w:val="32"/>
        </w:rPr>
      </w:pPr>
      <w:r>
        <w:rPr>
          <w:rFonts w:hint="eastAsia" w:ascii="仿宋" w:hAnsi="仿宋" w:eastAsia="仿宋"/>
          <w:sz w:val="32"/>
          <w:szCs w:val="32"/>
        </w:rPr>
        <w:t>2015年收入决算</w:t>
      </w:r>
      <w:r>
        <w:rPr>
          <w:rFonts w:hint="eastAsia" w:ascii="仿宋_GB2312" w:hAnsi="仿宋" w:eastAsia="仿宋_GB2312" w:cs="Times New Roman"/>
          <w:kern w:val="2"/>
          <w:sz w:val="30"/>
          <w:szCs w:val="30"/>
          <w:u w:val="single"/>
          <w:lang w:val="en-US" w:eastAsia="zh-CN" w:bidi="ar"/>
        </w:rPr>
        <w:t>1278.61</w:t>
      </w:r>
      <w:r>
        <w:rPr>
          <w:rFonts w:hint="eastAsia" w:ascii="仿宋" w:hAnsi="仿宋" w:eastAsia="仿宋"/>
          <w:sz w:val="32"/>
          <w:szCs w:val="32"/>
        </w:rPr>
        <w:t>万元，比2014年决算数增加</w:t>
      </w:r>
      <w:r>
        <w:rPr>
          <w:rFonts w:hint="eastAsia" w:ascii="仿宋" w:hAnsi="仿宋" w:eastAsia="仿宋"/>
          <w:sz w:val="32"/>
          <w:szCs w:val="32"/>
          <w:u w:val="single"/>
          <w:lang w:val="en-US" w:eastAsia="zh-CN"/>
        </w:rPr>
        <w:t>605.04</w:t>
      </w:r>
      <w:r>
        <w:rPr>
          <w:rFonts w:hint="eastAsia" w:ascii="仿宋" w:hAnsi="仿宋" w:eastAsia="仿宋"/>
          <w:sz w:val="32"/>
          <w:szCs w:val="32"/>
        </w:rPr>
        <w:t>万元，原因是</w:t>
      </w:r>
      <w:r>
        <w:rPr>
          <w:rFonts w:hint="eastAsia" w:ascii="仿宋" w:hAnsi="仿宋" w:eastAsia="仿宋"/>
          <w:sz w:val="32"/>
          <w:szCs w:val="32"/>
          <w:lang w:eastAsia="zh-CN"/>
        </w:rPr>
        <w:t>增加了</w:t>
      </w:r>
      <w:r>
        <w:rPr>
          <w:rFonts w:hint="eastAsia" w:ascii="仿宋" w:hAnsi="仿宋" w:eastAsia="仿宋"/>
          <w:sz w:val="32"/>
          <w:szCs w:val="32"/>
          <w:lang w:val="en-US" w:eastAsia="zh-CN"/>
        </w:rPr>
        <w:t>2015年档案馆维修改造及国家重点档案抢救和保护费</w:t>
      </w:r>
      <w:r>
        <w:rPr>
          <w:rFonts w:hint="eastAsia" w:ascii="仿宋" w:hAnsi="仿宋" w:eastAsia="仿宋"/>
          <w:sz w:val="32"/>
          <w:szCs w:val="32"/>
        </w:rPr>
        <w:t>。其中：财政拨款收入</w:t>
      </w:r>
      <w:r>
        <w:rPr>
          <w:rFonts w:hint="eastAsia" w:ascii="仿宋_GB2312" w:hAnsi="仿宋" w:eastAsia="仿宋_GB2312" w:cs="Times New Roman"/>
          <w:kern w:val="2"/>
          <w:sz w:val="30"/>
          <w:szCs w:val="30"/>
          <w:u w:val="single"/>
          <w:lang w:val="en-US" w:eastAsia="zh-CN" w:bidi="ar"/>
        </w:rPr>
        <w:t>1269.19</w:t>
      </w:r>
      <w:r>
        <w:rPr>
          <w:rFonts w:hint="eastAsia" w:ascii="仿宋" w:hAnsi="仿宋" w:eastAsia="仿宋"/>
          <w:sz w:val="32"/>
          <w:szCs w:val="32"/>
        </w:rPr>
        <w:t>万元，比2015年预算数增加</w:t>
      </w:r>
      <w:r>
        <w:rPr>
          <w:rFonts w:hint="eastAsia" w:ascii="仿宋" w:hAnsi="仿宋" w:eastAsia="仿宋"/>
          <w:sz w:val="32"/>
          <w:szCs w:val="32"/>
          <w:u w:val="single"/>
          <w:lang w:val="en-US" w:eastAsia="zh-CN"/>
        </w:rPr>
        <w:t>360.17</w:t>
      </w:r>
      <w:r>
        <w:rPr>
          <w:rFonts w:hint="eastAsia" w:ascii="仿宋" w:hAnsi="仿宋" w:eastAsia="仿宋"/>
          <w:sz w:val="32"/>
          <w:szCs w:val="32"/>
        </w:rPr>
        <w:t>万元，原因是</w:t>
      </w:r>
      <w:r>
        <w:rPr>
          <w:rFonts w:hint="eastAsia" w:ascii="仿宋" w:hAnsi="仿宋" w:eastAsia="仿宋"/>
          <w:sz w:val="32"/>
          <w:szCs w:val="32"/>
          <w:lang w:eastAsia="zh-CN"/>
        </w:rPr>
        <w:t>增加了</w:t>
      </w:r>
      <w:r>
        <w:rPr>
          <w:rFonts w:hint="eastAsia" w:ascii="仿宋" w:hAnsi="仿宋" w:eastAsia="仿宋"/>
          <w:sz w:val="32"/>
          <w:szCs w:val="32"/>
          <w:lang w:val="en-US" w:eastAsia="zh-CN"/>
        </w:rPr>
        <w:t>2015年档案馆维修改造及国家重点档案抢救和保护费</w:t>
      </w:r>
      <w:r>
        <w:rPr>
          <w:rFonts w:hint="eastAsia" w:ascii="仿宋" w:hAnsi="仿宋" w:eastAsia="仿宋"/>
          <w:sz w:val="32"/>
          <w:szCs w:val="32"/>
        </w:rPr>
        <w:t>。</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2015年支出决算</w:t>
      </w:r>
      <w:r>
        <w:rPr>
          <w:rFonts w:hint="eastAsia" w:ascii="仿宋_GB2312" w:hAnsi="仿宋" w:eastAsia="仿宋_GB2312" w:cs="Times New Roman"/>
          <w:kern w:val="2"/>
          <w:sz w:val="30"/>
          <w:szCs w:val="30"/>
          <w:u w:val="single"/>
          <w:lang w:val="en-US" w:eastAsia="zh-CN" w:bidi="ar"/>
        </w:rPr>
        <w:t>1128.54</w:t>
      </w:r>
      <w:r>
        <w:rPr>
          <w:rFonts w:hint="eastAsia" w:ascii="仿宋" w:hAnsi="仿宋" w:eastAsia="仿宋"/>
          <w:sz w:val="32"/>
          <w:szCs w:val="32"/>
        </w:rPr>
        <w:t>万元，比2014年决算数增加</w:t>
      </w:r>
      <w:r>
        <w:rPr>
          <w:rFonts w:hint="eastAsia" w:ascii="仿宋" w:hAnsi="仿宋" w:eastAsia="仿宋"/>
          <w:sz w:val="32"/>
          <w:szCs w:val="32"/>
          <w:u w:val="single"/>
          <w:lang w:val="en-US" w:eastAsia="zh-CN"/>
        </w:rPr>
        <w:t>450</w:t>
      </w:r>
      <w:r>
        <w:rPr>
          <w:rFonts w:hint="eastAsia" w:ascii="仿宋" w:hAnsi="仿宋" w:eastAsia="仿宋"/>
          <w:sz w:val="32"/>
          <w:szCs w:val="32"/>
        </w:rPr>
        <w:t>万元，原因是</w:t>
      </w:r>
      <w:r>
        <w:rPr>
          <w:rFonts w:hint="eastAsia" w:ascii="仿宋" w:hAnsi="仿宋" w:eastAsia="仿宋"/>
          <w:sz w:val="32"/>
          <w:szCs w:val="32"/>
          <w:lang w:eastAsia="zh-CN"/>
        </w:rPr>
        <w:t>新馆建设的启动和增加国家重点档案抢救和保护费用的投入。</w:t>
      </w:r>
      <w:r>
        <w:rPr>
          <w:rFonts w:hint="eastAsia" w:ascii="仿宋" w:hAnsi="仿宋" w:eastAsia="仿宋"/>
          <w:sz w:val="32"/>
          <w:szCs w:val="32"/>
        </w:rPr>
        <w:t>其中：财政拨款支出</w:t>
      </w:r>
      <w:r>
        <w:rPr>
          <w:rFonts w:hint="eastAsia" w:ascii="仿宋_GB2312" w:hAnsi="仿宋" w:eastAsia="仿宋_GB2312" w:cs="Times New Roman"/>
          <w:kern w:val="2"/>
          <w:sz w:val="30"/>
          <w:szCs w:val="30"/>
          <w:u w:val="single"/>
          <w:lang w:val="en-US" w:eastAsia="zh-CN" w:bidi="ar"/>
        </w:rPr>
        <w:t>1128.54</w:t>
      </w:r>
      <w:r>
        <w:rPr>
          <w:rFonts w:hint="eastAsia" w:ascii="仿宋" w:hAnsi="仿宋" w:eastAsia="仿宋"/>
          <w:sz w:val="32"/>
          <w:szCs w:val="32"/>
        </w:rPr>
        <w:t>万元，比2015年预算数增加</w:t>
      </w:r>
      <w:r>
        <w:rPr>
          <w:rFonts w:hint="eastAsia" w:ascii="仿宋" w:hAnsi="仿宋" w:eastAsia="仿宋"/>
          <w:sz w:val="32"/>
          <w:szCs w:val="32"/>
          <w:u w:val="single"/>
          <w:lang w:val="en-US" w:eastAsia="zh-CN"/>
        </w:rPr>
        <w:t>219.52</w:t>
      </w:r>
      <w:r>
        <w:rPr>
          <w:rFonts w:hint="eastAsia" w:ascii="仿宋" w:hAnsi="仿宋" w:eastAsia="仿宋"/>
          <w:sz w:val="32"/>
          <w:szCs w:val="32"/>
        </w:rPr>
        <w:t>万元，原因是是</w:t>
      </w:r>
      <w:r>
        <w:rPr>
          <w:rFonts w:hint="eastAsia" w:ascii="仿宋" w:hAnsi="仿宋" w:eastAsia="仿宋"/>
          <w:sz w:val="32"/>
          <w:szCs w:val="32"/>
          <w:lang w:eastAsia="zh-CN"/>
        </w:rPr>
        <w:t>增加了</w:t>
      </w:r>
      <w:r>
        <w:rPr>
          <w:rFonts w:hint="eastAsia" w:ascii="仿宋" w:hAnsi="仿宋" w:eastAsia="仿宋"/>
          <w:sz w:val="32"/>
          <w:szCs w:val="32"/>
          <w:lang w:val="en-US" w:eastAsia="zh-CN"/>
        </w:rPr>
        <w:t>2015年档案馆维修改造及国家重点档案抢救和保护费</w:t>
      </w:r>
      <w:r>
        <w:rPr>
          <w:rFonts w:hint="eastAsia" w:ascii="仿宋" w:hAnsi="仿宋" w:eastAsia="仿宋"/>
          <w:sz w:val="32"/>
          <w:szCs w:val="32"/>
        </w:rPr>
        <w:t>。</w:t>
      </w:r>
    </w:p>
    <w:p>
      <w:pPr>
        <w:spacing w:line="580" w:lineRule="exact"/>
        <w:ind w:left="-185" w:leftChars="-88" w:right="-315" w:rightChars="-150" w:firstLine="643"/>
        <w:rPr>
          <w:rFonts w:hint="eastAsia" w:ascii="仿宋" w:hAnsi="仿宋" w:eastAsia="仿宋"/>
          <w:b/>
          <w:sz w:val="32"/>
          <w:szCs w:val="32"/>
        </w:rPr>
      </w:pPr>
      <w:r>
        <w:rPr>
          <w:rFonts w:hint="eastAsia" w:ascii="仿宋" w:hAnsi="仿宋" w:eastAsia="仿宋"/>
          <w:b/>
          <w:sz w:val="32"/>
          <w:szCs w:val="32"/>
        </w:rPr>
        <w:t>（二）“三公”经费支出说明</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2015年“三公”经费财政拨款支出</w:t>
      </w:r>
      <w:r>
        <w:rPr>
          <w:rFonts w:hint="eastAsia" w:ascii="仿宋" w:hAnsi="仿宋" w:eastAsia="仿宋"/>
          <w:sz w:val="32"/>
          <w:szCs w:val="32"/>
          <w:u w:val="single"/>
          <w:lang w:val="en-US" w:eastAsia="zh-CN"/>
        </w:rPr>
        <w:t>10.39</w:t>
      </w:r>
      <w:r>
        <w:rPr>
          <w:rFonts w:hint="eastAsia" w:ascii="仿宋" w:hAnsi="仿宋" w:eastAsia="仿宋"/>
          <w:sz w:val="32"/>
          <w:szCs w:val="32"/>
        </w:rPr>
        <w:t>万元，比2014年决算数增加</w:t>
      </w:r>
      <w:r>
        <w:rPr>
          <w:rFonts w:hint="eastAsia" w:ascii="仿宋" w:hAnsi="仿宋" w:eastAsia="仿宋"/>
          <w:sz w:val="32"/>
          <w:szCs w:val="32"/>
          <w:u w:val="single"/>
          <w:lang w:val="en-US" w:eastAsia="zh-CN"/>
        </w:rPr>
        <w:t>1.2</w:t>
      </w:r>
      <w:r>
        <w:rPr>
          <w:rFonts w:hint="eastAsia" w:ascii="仿宋" w:hAnsi="仿宋" w:eastAsia="仿宋"/>
          <w:sz w:val="32"/>
          <w:szCs w:val="32"/>
        </w:rPr>
        <w:t>万元，比2015年预算数减少</w:t>
      </w:r>
      <w:r>
        <w:rPr>
          <w:rFonts w:hint="eastAsia" w:ascii="仿宋" w:hAnsi="仿宋" w:eastAsia="仿宋"/>
          <w:sz w:val="32"/>
          <w:szCs w:val="32"/>
          <w:u w:val="single"/>
          <w:lang w:val="en-US" w:eastAsia="zh-CN"/>
        </w:rPr>
        <w:t>3.61</w:t>
      </w:r>
      <w:r>
        <w:rPr>
          <w:rFonts w:hint="eastAsia" w:ascii="仿宋" w:hAnsi="仿宋" w:eastAsia="仿宋"/>
          <w:sz w:val="32"/>
          <w:szCs w:val="32"/>
        </w:rPr>
        <w:t>万元，原因是</w:t>
      </w:r>
      <w:r>
        <w:rPr>
          <w:rFonts w:hint="eastAsia" w:ascii="仿宋" w:hAnsi="仿宋" w:eastAsia="仿宋"/>
          <w:sz w:val="32"/>
          <w:szCs w:val="32"/>
          <w:lang w:eastAsia="zh-CN"/>
        </w:rPr>
        <w:t>严格按照八项规定控制不必要的支出</w:t>
      </w:r>
      <w:r>
        <w:rPr>
          <w:rFonts w:hint="eastAsia" w:ascii="仿宋" w:hAnsi="仿宋" w:eastAsia="仿宋"/>
          <w:sz w:val="32"/>
          <w:szCs w:val="32"/>
        </w:rPr>
        <w:t>。具体情况如下：</w:t>
      </w:r>
    </w:p>
    <w:p>
      <w:pPr>
        <w:numPr>
          <w:ilvl w:val="0"/>
          <w:numId w:val="1"/>
        </w:numPr>
        <w:spacing w:line="580" w:lineRule="exact"/>
        <w:ind w:left="-185" w:leftChars="-88" w:right="-315" w:rightChars="-150" w:firstLine="640"/>
        <w:rPr>
          <w:rFonts w:hint="eastAsia" w:ascii="仿宋" w:hAnsi="仿宋" w:eastAsia="仿宋"/>
          <w:sz w:val="32"/>
          <w:szCs w:val="32"/>
          <w:lang w:val="en-US" w:eastAsia="zh-CN"/>
        </w:rPr>
      </w:pPr>
      <w:r>
        <w:rPr>
          <w:rFonts w:hint="eastAsia" w:ascii="仿宋" w:hAnsi="仿宋" w:eastAsia="仿宋"/>
          <w:sz w:val="32"/>
          <w:szCs w:val="32"/>
        </w:rPr>
        <w:t>全年使用财政拨款安排本级出国团组数为</w:t>
      </w:r>
      <w:r>
        <w:rPr>
          <w:rFonts w:hint="eastAsia" w:ascii="仿宋" w:hAnsi="仿宋" w:eastAsia="仿宋"/>
          <w:sz w:val="32"/>
          <w:szCs w:val="32"/>
          <w:u w:val="single"/>
          <w:lang w:val="en-US" w:eastAsia="zh-CN"/>
        </w:rPr>
        <w:t>0</w:t>
      </w:r>
      <w:r>
        <w:rPr>
          <w:rFonts w:hint="eastAsia" w:ascii="仿宋" w:hAnsi="仿宋" w:eastAsia="仿宋"/>
          <w:sz w:val="32"/>
          <w:szCs w:val="32"/>
        </w:rPr>
        <w:t>个、</w:t>
      </w:r>
      <w:r>
        <w:rPr>
          <w:rFonts w:hint="eastAsia" w:ascii="仿宋" w:hAnsi="仿宋" w:eastAsia="仿宋"/>
          <w:sz w:val="32"/>
          <w:szCs w:val="32"/>
          <w:u w:val="single"/>
          <w:lang w:val="en-US" w:eastAsia="zh-CN"/>
        </w:rPr>
        <w:t>0</w:t>
      </w:r>
      <w:r>
        <w:rPr>
          <w:rFonts w:hint="eastAsia" w:ascii="仿宋" w:hAnsi="仿宋" w:eastAsia="仿宋"/>
          <w:sz w:val="32"/>
          <w:szCs w:val="32"/>
        </w:rPr>
        <w:t>人次，因公出国（境）费支出</w:t>
      </w:r>
      <w:r>
        <w:rPr>
          <w:rFonts w:hint="eastAsia" w:ascii="仿宋" w:hAnsi="仿宋" w:eastAsia="仿宋"/>
          <w:sz w:val="32"/>
          <w:szCs w:val="32"/>
          <w:u w:val="single"/>
          <w:lang w:val="en-US" w:eastAsia="zh-CN"/>
        </w:rPr>
        <w:t>0</w:t>
      </w:r>
      <w:r>
        <w:rPr>
          <w:rFonts w:hint="eastAsia" w:ascii="仿宋" w:hAnsi="仿宋" w:eastAsia="仿宋"/>
          <w:sz w:val="32"/>
          <w:szCs w:val="32"/>
        </w:rPr>
        <w:t>万元，比2014年决算数增加</w:t>
      </w:r>
      <w:r>
        <w:rPr>
          <w:rFonts w:hint="eastAsia" w:ascii="仿宋" w:hAnsi="仿宋" w:eastAsia="仿宋"/>
          <w:sz w:val="32"/>
          <w:szCs w:val="32"/>
          <w:u w:val="single"/>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与</w:t>
      </w:r>
      <w:r>
        <w:rPr>
          <w:rFonts w:hint="eastAsia" w:ascii="仿宋" w:hAnsi="仿宋" w:eastAsia="仿宋"/>
          <w:sz w:val="32"/>
          <w:szCs w:val="32"/>
        </w:rPr>
        <w:t>2015年预算数</w:t>
      </w:r>
      <w:r>
        <w:rPr>
          <w:rFonts w:hint="eastAsia" w:ascii="仿宋" w:hAnsi="仿宋" w:eastAsia="仿宋"/>
          <w:sz w:val="32"/>
          <w:szCs w:val="32"/>
          <w:lang w:eastAsia="zh-CN"/>
        </w:rPr>
        <w:t>一致</w:t>
      </w:r>
      <w:r>
        <w:rPr>
          <w:rFonts w:hint="eastAsia" w:ascii="仿宋" w:hAnsi="仿宋" w:eastAsia="仿宋"/>
          <w:sz w:val="32"/>
          <w:szCs w:val="32"/>
        </w:rPr>
        <w:t>，原因是</w:t>
      </w:r>
      <w:r>
        <w:rPr>
          <w:rFonts w:hint="eastAsia" w:ascii="仿宋" w:hAnsi="仿宋" w:eastAsia="仿宋"/>
          <w:sz w:val="32"/>
          <w:szCs w:val="32"/>
          <w:lang w:val="en-US" w:eastAsia="zh-CN"/>
        </w:rPr>
        <w:t>2014年决算数和2015年预算数均为零。</w:t>
      </w:r>
    </w:p>
    <w:p>
      <w:pPr>
        <w:numPr>
          <w:ilvl w:val="0"/>
          <w:numId w:val="0"/>
        </w:numPr>
        <w:spacing w:line="580" w:lineRule="exact"/>
        <w:ind w:leftChars="-88" w:right="-315" w:rightChars="-150"/>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2.公务用车购置及运行维护费支出</w:t>
      </w:r>
      <w:r>
        <w:rPr>
          <w:rFonts w:hint="eastAsia" w:ascii="仿宋" w:hAnsi="仿宋" w:eastAsia="仿宋"/>
          <w:sz w:val="32"/>
          <w:szCs w:val="32"/>
          <w:u w:val="single"/>
          <w:lang w:val="en-US" w:eastAsia="zh-CN"/>
        </w:rPr>
        <w:t>8.98</w:t>
      </w:r>
      <w:r>
        <w:rPr>
          <w:rFonts w:hint="eastAsia" w:ascii="仿宋" w:hAnsi="仿宋" w:eastAsia="仿宋"/>
          <w:sz w:val="32"/>
          <w:szCs w:val="32"/>
        </w:rPr>
        <w:t>万元，比2014年决算数增加</w:t>
      </w:r>
      <w:r>
        <w:rPr>
          <w:rFonts w:hint="eastAsia" w:ascii="仿宋" w:hAnsi="仿宋" w:eastAsia="仿宋"/>
          <w:sz w:val="32"/>
          <w:szCs w:val="32"/>
          <w:u w:val="single"/>
          <w:lang w:val="en-US" w:eastAsia="zh-CN"/>
        </w:rPr>
        <w:t>0.67</w:t>
      </w:r>
      <w:r>
        <w:rPr>
          <w:rFonts w:hint="eastAsia" w:ascii="仿宋" w:hAnsi="仿宋" w:eastAsia="仿宋"/>
          <w:sz w:val="32"/>
          <w:szCs w:val="32"/>
        </w:rPr>
        <w:t>万元，比2015年预算数减少</w:t>
      </w:r>
      <w:r>
        <w:rPr>
          <w:rFonts w:hint="eastAsia" w:ascii="仿宋" w:hAnsi="仿宋" w:eastAsia="仿宋"/>
          <w:sz w:val="32"/>
          <w:szCs w:val="32"/>
          <w:u w:val="single"/>
          <w:lang w:val="en-US" w:eastAsia="zh-CN"/>
        </w:rPr>
        <w:t>0.02</w:t>
      </w:r>
      <w:r>
        <w:rPr>
          <w:rFonts w:hint="eastAsia" w:ascii="仿宋" w:hAnsi="仿宋" w:eastAsia="仿宋"/>
          <w:sz w:val="32"/>
          <w:szCs w:val="32"/>
        </w:rPr>
        <w:t>万元，原因是公务用车老化，维修费用增加。主要包括：（1）报废</w:t>
      </w:r>
      <w:r>
        <w:rPr>
          <w:rFonts w:hint="eastAsia" w:ascii="仿宋" w:hAnsi="仿宋" w:eastAsia="仿宋"/>
          <w:sz w:val="32"/>
          <w:szCs w:val="32"/>
          <w:u w:val="single"/>
          <w:lang w:val="en-US" w:eastAsia="zh-CN"/>
        </w:rPr>
        <w:t>0</w:t>
      </w:r>
      <w:r>
        <w:rPr>
          <w:rFonts w:hint="eastAsia" w:ascii="仿宋" w:hAnsi="仿宋" w:eastAsia="仿宋"/>
          <w:sz w:val="32"/>
          <w:szCs w:val="32"/>
        </w:rPr>
        <w:t>辆、更新购置</w:t>
      </w:r>
      <w:r>
        <w:rPr>
          <w:rFonts w:hint="eastAsia" w:ascii="仿宋" w:hAnsi="仿宋" w:eastAsia="仿宋"/>
          <w:sz w:val="32"/>
          <w:szCs w:val="32"/>
          <w:u w:val="single"/>
          <w:lang w:val="en-US" w:eastAsia="zh-CN"/>
        </w:rPr>
        <w:t>0</w:t>
      </w:r>
      <w:r>
        <w:rPr>
          <w:rFonts w:hint="eastAsia" w:ascii="仿宋" w:hAnsi="仿宋" w:eastAsia="仿宋"/>
          <w:sz w:val="32"/>
          <w:szCs w:val="32"/>
        </w:rPr>
        <w:t>辆，购置费支出</w:t>
      </w:r>
      <w:r>
        <w:rPr>
          <w:rFonts w:hint="eastAsia" w:ascii="仿宋" w:hAnsi="仿宋" w:eastAsia="仿宋"/>
          <w:sz w:val="32"/>
          <w:szCs w:val="32"/>
          <w:u w:val="single"/>
          <w:lang w:val="en-US" w:eastAsia="zh-CN"/>
        </w:rPr>
        <w:t>0</w:t>
      </w:r>
      <w:r>
        <w:rPr>
          <w:rFonts w:hint="eastAsia" w:ascii="仿宋" w:hAnsi="仿宋" w:eastAsia="仿宋"/>
          <w:sz w:val="32"/>
          <w:szCs w:val="32"/>
        </w:rPr>
        <w:t>万元，平均每辆</w:t>
      </w:r>
      <w:r>
        <w:rPr>
          <w:rFonts w:hint="eastAsia" w:ascii="仿宋" w:hAnsi="仿宋" w:eastAsia="仿宋"/>
          <w:sz w:val="32"/>
          <w:szCs w:val="32"/>
          <w:u w:val="single"/>
          <w:lang w:val="en-US" w:eastAsia="zh-CN"/>
        </w:rPr>
        <w:t>0</w:t>
      </w:r>
      <w:r>
        <w:rPr>
          <w:rFonts w:hint="eastAsia" w:ascii="仿宋" w:hAnsi="仿宋" w:eastAsia="仿宋"/>
          <w:sz w:val="32"/>
          <w:szCs w:val="32"/>
        </w:rPr>
        <w:t>万元；（2）公务车保有量</w:t>
      </w:r>
      <w:r>
        <w:rPr>
          <w:rFonts w:hint="eastAsia" w:ascii="仿宋" w:hAnsi="仿宋" w:eastAsia="仿宋"/>
          <w:sz w:val="32"/>
          <w:szCs w:val="32"/>
          <w:u w:val="single"/>
        </w:rPr>
        <w:t>1</w:t>
      </w:r>
      <w:r>
        <w:rPr>
          <w:rFonts w:hint="eastAsia" w:ascii="仿宋" w:hAnsi="仿宋" w:eastAsia="仿宋"/>
          <w:sz w:val="32"/>
          <w:szCs w:val="32"/>
        </w:rPr>
        <w:t>辆（全年保有量为2辆，年末公车改革，拍卖1辆，年终保有量为1辆）全年运行维护费支出</w:t>
      </w:r>
      <w:r>
        <w:rPr>
          <w:rFonts w:hint="eastAsia" w:ascii="仿宋" w:hAnsi="仿宋" w:eastAsia="仿宋"/>
          <w:sz w:val="32"/>
          <w:szCs w:val="32"/>
          <w:u w:val="single"/>
        </w:rPr>
        <w:t>8.98</w:t>
      </w:r>
      <w:r>
        <w:rPr>
          <w:rFonts w:hint="eastAsia" w:ascii="仿宋" w:hAnsi="仿宋" w:eastAsia="仿宋"/>
          <w:sz w:val="32"/>
          <w:szCs w:val="32"/>
        </w:rPr>
        <w:t>万元，平均每辆</w:t>
      </w:r>
      <w:r>
        <w:rPr>
          <w:rFonts w:hint="eastAsia" w:ascii="仿宋" w:hAnsi="仿宋" w:eastAsia="仿宋"/>
          <w:sz w:val="32"/>
          <w:szCs w:val="32"/>
          <w:u w:val="single"/>
        </w:rPr>
        <w:t>4.49</w:t>
      </w:r>
      <w:r>
        <w:rPr>
          <w:rFonts w:hint="eastAsia" w:ascii="仿宋" w:hAnsi="仿宋" w:eastAsia="仿宋"/>
          <w:sz w:val="32"/>
          <w:szCs w:val="32"/>
        </w:rPr>
        <w:t>万元。</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3.公务接待批次</w:t>
      </w:r>
      <w:r>
        <w:rPr>
          <w:rFonts w:hint="eastAsia" w:ascii="仿宋" w:hAnsi="仿宋" w:eastAsia="仿宋"/>
          <w:sz w:val="32"/>
          <w:szCs w:val="32"/>
          <w:u w:val="single"/>
          <w:lang w:val="en-US" w:eastAsia="zh-CN"/>
        </w:rPr>
        <w:t>14</w:t>
      </w:r>
      <w:r>
        <w:rPr>
          <w:rFonts w:hint="eastAsia" w:ascii="仿宋" w:hAnsi="仿宋" w:eastAsia="仿宋"/>
          <w:sz w:val="32"/>
          <w:szCs w:val="32"/>
        </w:rPr>
        <w:t>批，人数</w:t>
      </w:r>
      <w:r>
        <w:rPr>
          <w:rFonts w:hint="eastAsia" w:ascii="仿宋" w:hAnsi="仿宋" w:eastAsia="仿宋"/>
          <w:sz w:val="32"/>
          <w:szCs w:val="32"/>
          <w:u w:val="single"/>
          <w:lang w:val="en-US" w:eastAsia="zh-CN"/>
        </w:rPr>
        <w:t>121</w:t>
      </w:r>
      <w:r>
        <w:rPr>
          <w:rFonts w:hint="eastAsia" w:ascii="仿宋" w:hAnsi="仿宋" w:eastAsia="仿宋"/>
          <w:sz w:val="32"/>
          <w:szCs w:val="32"/>
        </w:rPr>
        <w:t>人，公务接待费支出</w:t>
      </w:r>
      <w:r>
        <w:rPr>
          <w:rFonts w:hint="eastAsia" w:ascii="仿宋" w:hAnsi="仿宋" w:eastAsia="仿宋"/>
          <w:sz w:val="32"/>
          <w:szCs w:val="32"/>
          <w:u w:val="single"/>
          <w:lang w:val="en-US" w:eastAsia="zh-CN"/>
        </w:rPr>
        <w:t>1.41</w:t>
      </w:r>
      <w:r>
        <w:rPr>
          <w:rFonts w:hint="eastAsia" w:ascii="仿宋" w:hAnsi="仿宋" w:eastAsia="仿宋"/>
          <w:sz w:val="32"/>
          <w:szCs w:val="32"/>
        </w:rPr>
        <w:t>万元，比2014年决算数增加</w:t>
      </w:r>
      <w:r>
        <w:rPr>
          <w:rFonts w:hint="eastAsia" w:ascii="仿宋" w:hAnsi="仿宋" w:eastAsia="仿宋"/>
          <w:sz w:val="32"/>
          <w:szCs w:val="32"/>
          <w:u w:val="single"/>
          <w:lang w:val="en-US" w:eastAsia="zh-CN"/>
        </w:rPr>
        <w:t>0.53</w:t>
      </w:r>
      <w:r>
        <w:rPr>
          <w:rFonts w:hint="eastAsia" w:ascii="仿宋" w:hAnsi="仿宋" w:eastAsia="仿宋"/>
          <w:sz w:val="32"/>
          <w:szCs w:val="32"/>
        </w:rPr>
        <w:t>万元，比2015年预算数减少</w:t>
      </w:r>
      <w:r>
        <w:rPr>
          <w:rFonts w:hint="eastAsia" w:ascii="仿宋" w:hAnsi="仿宋" w:eastAsia="仿宋"/>
          <w:sz w:val="32"/>
          <w:szCs w:val="32"/>
          <w:u w:val="single"/>
          <w:lang w:val="en-US" w:eastAsia="zh-CN"/>
        </w:rPr>
        <w:t>3.59</w:t>
      </w:r>
      <w:r>
        <w:rPr>
          <w:rFonts w:hint="eastAsia" w:ascii="仿宋" w:hAnsi="仿宋" w:eastAsia="仿宋"/>
          <w:sz w:val="32"/>
          <w:szCs w:val="32"/>
        </w:rPr>
        <w:t>万元，原因是由于省局高度重视档案馆舍建设和重点档案抢救工作，调研和指导次数增加，接待任务有所增加，主要用于接待省局调研人员。</w:t>
      </w:r>
    </w:p>
    <w:p>
      <w:pPr>
        <w:spacing w:line="580" w:lineRule="exact"/>
        <w:ind w:left="-185" w:leftChars="-88" w:right="-315" w:rightChars="-150" w:firstLine="643"/>
        <w:rPr>
          <w:rFonts w:hint="eastAsia" w:ascii="仿宋" w:hAnsi="仿宋" w:eastAsia="仿宋"/>
          <w:sz w:val="32"/>
          <w:szCs w:val="32"/>
        </w:rPr>
      </w:pPr>
      <w:r>
        <w:rPr>
          <w:rFonts w:hint="eastAsia" w:ascii="仿宋" w:hAnsi="仿宋" w:eastAsia="仿宋"/>
          <w:b/>
          <w:sz w:val="32"/>
          <w:szCs w:val="32"/>
        </w:rPr>
        <w:t>（三）机关运行经费支出说明</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2015年本单位机关运行经费支出</w:t>
      </w:r>
      <w:r>
        <w:rPr>
          <w:rFonts w:hint="eastAsia" w:ascii="仿宋" w:hAnsi="仿宋" w:eastAsia="仿宋"/>
          <w:sz w:val="32"/>
          <w:szCs w:val="32"/>
          <w:u w:val="single"/>
          <w:lang w:val="en-US" w:eastAsia="zh-CN"/>
        </w:rPr>
        <w:t>7.73</w:t>
      </w:r>
      <w:r>
        <w:rPr>
          <w:rFonts w:hint="eastAsia" w:ascii="仿宋" w:hAnsi="仿宋" w:eastAsia="仿宋"/>
          <w:sz w:val="32"/>
          <w:szCs w:val="32"/>
        </w:rPr>
        <w:t>万元（与部门决算中一般公共预算财政拨款基本支出中公用经费之和保持一致），比2014年减少</w:t>
      </w:r>
      <w:r>
        <w:rPr>
          <w:rFonts w:hint="eastAsia" w:ascii="仿宋" w:hAnsi="仿宋" w:eastAsia="仿宋"/>
          <w:sz w:val="32"/>
          <w:szCs w:val="32"/>
          <w:u w:val="single"/>
          <w:lang w:val="en-US" w:eastAsia="zh-CN"/>
        </w:rPr>
        <w:t>10.65</w:t>
      </w:r>
      <w:r>
        <w:rPr>
          <w:rFonts w:hint="eastAsia" w:ascii="仿宋" w:hAnsi="仿宋" w:eastAsia="仿宋"/>
          <w:sz w:val="32"/>
          <w:szCs w:val="32"/>
        </w:rPr>
        <w:t>万元，降低</w:t>
      </w:r>
      <w:r>
        <w:rPr>
          <w:rFonts w:hint="eastAsia" w:ascii="仿宋" w:hAnsi="仿宋" w:eastAsia="仿宋"/>
          <w:sz w:val="32"/>
          <w:szCs w:val="32"/>
          <w:u w:val="single"/>
          <w:lang w:val="en-US" w:eastAsia="zh-CN"/>
        </w:rPr>
        <w:t>138</w:t>
      </w:r>
      <w:r>
        <w:rPr>
          <w:rFonts w:hint="eastAsia" w:ascii="仿宋" w:hAnsi="仿宋" w:eastAsia="仿宋"/>
          <w:sz w:val="32"/>
          <w:szCs w:val="32"/>
          <w:u w:val="single"/>
        </w:rPr>
        <w:t>%</w:t>
      </w:r>
      <w:r>
        <w:rPr>
          <w:rFonts w:hint="eastAsia" w:ascii="仿宋" w:hAnsi="仿宋" w:eastAsia="仿宋"/>
          <w:sz w:val="32"/>
          <w:szCs w:val="32"/>
        </w:rPr>
        <w:t>。主要原因是</w:t>
      </w:r>
      <w:r>
        <w:rPr>
          <w:rFonts w:hint="eastAsia" w:ascii="仿宋" w:hAnsi="仿宋" w:eastAsia="仿宋"/>
          <w:sz w:val="32"/>
          <w:szCs w:val="32"/>
          <w:lang w:eastAsia="zh-CN"/>
        </w:rPr>
        <w:t>办公场所与库房为同一建筑物，水电等运行经费由库房运转经费承担</w:t>
      </w:r>
      <w:r>
        <w:rPr>
          <w:rFonts w:hint="eastAsia" w:ascii="仿宋" w:hAnsi="仿宋" w:eastAsia="仿宋"/>
          <w:sz w:val="32"/>
          <w:szCs w:val="32"/>
        </w:rPr>
        <w:t>。</w:t>
      </w:r>
    </w:p>
    <w:p>
      <w:pPr>
        <w:spacing w:line="580" w:lineRule="exact"/>
        <w:ind w:left="-185" w:leftChars="-88" w:right="-315" w:rightChars="-150" w:firstLine="643"/>
        <w:rPr>
          <w:rFonts w:hint="eastAsia" w:ascii="仿宋" w:hAnsi="仿宋" w:eastAsia="仿宋"/>
          <w:sz w:val="32"/>
          <w:szCs w:val="32"/>
        </w:rPr>
      </w:pPr>
      <w:r>
        <w:rPr>
          <w:rFonts w:hint="eastAsia" w:ascii="仿宋" w:hAnsi="仿宋" w:eastAsia="仿宋"/>
          <w:b/>
          <w:sz w:val="32"/>
          <w:szCs w:val="32"/>
        </w:rPr>
        <w:t>（四）政府采购支出说明</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2015年本部门（单位）政府采购支出总额</w:t>
      </w:r>
      <w:r>
        <w:rPr>
          <w:rFonts w:hint="eastAsia" w:ascii="仿宋" w:hAnsi="仿宋" w:eastAsia="仿宋"/>
          <w:sz w:val="32"/>
          <w:szCs w:val="32"/>
          <w:u w:val="single"/>
          <w:lang w:val="en-US" w:eastAsia="zh-CN"/>
        </w:rPr>
        <w:t>217.98</w:t>
      </w:r>
      <w:r>
        <w:rPr>
          <w:rFonts w:hint="eastAsia" w:ascii="仿宋" w:hAnsi="仿宋" w:eastAsia="仿宋"/>
          <w:sz w:val="32"/>
          <w:szCs w:val="32"/>
        </w:rPr>
        <w:t>万元，其中：政府采购货物支出</w:t>
      </w:r>
      <w:r>
        <w:rPr>
          <w:rFonts w:hint="eastAsia" w:ascii="仿宋" w:hAnsi="仿宋" w:eastAsia="仿宋"/>
          <w:sz w:val="32"/>
          <w:szCs w:val="32"/>
          <w:u w:val="single"/>
          <w:lang w:val="en-US" w:eastAsia="zh-CN"/>
        </w:rPr>
        <w:t>4.78</w:t>
      </w:r>
      <w:r>
        <w:rPr>
          <w:rFonts w:hint="eastAsia" w:ascii="仿宋" w:hAnsi="仿宋" w:eastAsia="仿宋"/>
          <w:sz w:val="32"/>
          <w:szCs w:val="32"/>
        </w:rPr>
        <w:t>万元、政府采购工程支出</w:t>
      </w:r>
      <w:r>
        <w:rPr>
          <w:rFonts w:hint="eastAsia" w:ascii="仿宋" w:hAnsi="仿宋" w:eastAsia="仿宋"/>
          <w:sz w:val="32"/>
          <w:szCs w:val="32"/>
          <w:u w:val="single"/>
          <w:lang w:val="en-US" w:eastAsia="zh-CN"/>
        </w:rPr>
        <w:t>0</w:t>
      </w:r>
      <w:r>
        <w:rPr>
          <w:rFonts w:hint="eastAsia" w:ascii="仿宋" w:hAnsi="仿宋" w:eastAsia="仿宋"/>
          <w:sz w:val="32"/>
          <w:szCs w:val="32"/>
        </w:rPr>
        <w:t>万元、政府采购服务支出</w:t>
      </w:r>
      <w:r>
        <w:rPr>
          <w:rFonts w:hint="eastAsia" w:ascii="仿宋" w:hAnsi="仿宋" w:eastAsia="仿宋"/>
          <w:sz w:val="32"/>
          <w:szCs w:val="32"/>
          <w:u w:val="single"/>
          <w:lang w:val="en-US" w:eastAsia="zh-CN"/>
        </w:rPr>
        <w:t>213.2</w:t>
      </w:r>
      <w:r>
        <w:rPr>
          <w:rFonts w:hint="eastAsia" w:ascii="仿宋" w:hAnsi="仿宋" w:eastAsia="仿宋"/>
          <w:sz w:val="32"/>
          <w:szCs w:val="32"/>
        </w:rPr>
        <w:t>万元。授予中小企业合同金额</w:t>
      </w:r>
      <w:r>
        <w:rPr>
          <w:rFonts w:hint="eastAsia" w:ascii="仿宋" w:hAnsi="仿宋" w:eastAsia="仿宋"/>
          <w:sz w:val="32"/>
          <w:szCs w:val="32"/>
          <w:u w:val="single"/>
          <w:lang w:val="en-US" w:eastAsia="zh-CN"/>
        </w:rPr>
        <w:t>213.34</w:t>
      </w:r>
      <w:r>
        <w:rPr>
          <w:rFonts w:hint="eastAsia" w:ascii="仿宋" w:hAnsi="仿宋" w:eastAsia="仿宋"/>
          <w:sz w:val="32"/>
          <w:szCs w:val="32"/>
        </w:rPr>
        <w:t>万元，占政府采购支出总额的</w:t>
      </w:r>
      <w:r>
        <w:rPr>
          <w:rFonts w:hint="eastAsia" w:ascii="仿宋" w:hAnsi="仿宋" w:eastAsia="仿宋"/>
          <w:sz w:val="32"/>
          <w:szCs w:val="32"/>
          <w:u w:val="single"/>
          <w:lang w:val="en-US" w:eastAsia="zh-CN"/>
        </w:rPr>
        <w:t>98</w:t>
      </w:r>
      <w:bookmarkStart w:id="0" w:name="_GoBack"/>
      <w:bookmarkEnd w:id="0"/>
      <w:r>
        <w:rPr>
          <w:rFonts w:hint="eastAsia" w:ascii="仿宋" w:hAnsi="仿宋" w:eastAsia="仿宋"/>
          <w:sz w:val="32"/>
          <w:szCs w:val="32"/>
        </w:rPr>
        <w:t>%，其中：授予小微企业合同金额</w:t>
      </w:r>
      <w:r>
        <w:rPr>
          <w:rFonts w:hint="eastAsia" w:ascii="仿宋" w:hAnsi="仿宋" w:eastAsia="仿宋"/>
          <w:sz w:val="32"/>
          <w:szCs w:val="32"/>
          <w:u w:val="single"/>
          <w:lang w:val="en-US" w:eastAsia="zh-CN"/>
        </w:rPr>
        <w:t>0</w:t>
      </w:r>
      <w:r>
        <w:rPr>
          <w:rFonts w:hint="eastAsia" w:ascii="仿宋" w:hAnsi="仿宋" w:eastAsia="仿宋"/>
          <w:sz w:val="32"/>
          <w:szCs w:val="32"/>
        </w:rPr>
        <w:t>万元，占政府采购支出总额的</w:t>
      </w:r>
      <w:r>
        <w:rPr>
          <w:rFonts w:hint="eastAsia" w:ascii="仿宋" w:hAnsi="仿宋" w:eastAsia="仿宋"/>
          <w:sz w:val="32"/>
          <w:szCs w:val="32"/>
          <w:u w:val="single"/>
          <w:lang w:val="en-US" w:eastAsia="zh-CN"/>
        </w:rPr>
        <w:t>0</w:t>
      </w:r>
      <w:r>
        <w:rPr>
          <w:rFonts w:hint="eastAsia" w:ascii="仿宋" w:hAnsi="仿宋" w:eastAsia="仿宋"/>
          <w:sz w:val="32"/>
          <w:szCs w:val="32"/>
        </w:rPr>
        <w:t>%。</w:t>
      </w:r>
    </w:p>
    <w:p>
      <w:pPr>
        <w:spacing w:line="580" w:lineRule="exact"/>
        <w:ind w:left="-185" w:leftChars="-88" w:right="-315" w:rightChars="-150" w:firstLine="643"/>
        <w:rPr>
          <w:rFonts w:hint="eastAsia" w:ascii="仿宋" w:hAnsi="仿宋" w:eastAsia="仿宋"/>
          <w:sz w:val="32"/>
          <w:szCs w:val="32"/>
        </w:rPr>
      </w:pPr>
      <w:r>
        <w:rPr>
          <w:rFonts w:hint="eastAsia" w:ascii="仿宋" w:hAnsi="仿宋" w:eastAsia="仿宋"/>
          <w:b/>
          <w:sz w:val="32"/>
          <w:szCs w:val="32"/>
        </w:rPr>
        <w:t>（五）国有资产占用情况说明</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截至2015年12月31日，本部门（单位）共有车辆</w:t>
      </w:r>
      <w:r>
        <w:rPr>
          <w:rFonts w:hint="eastAsia" w:ascii="仿宋" w:hAnsi="仿宋" w:eastAsia="仿宋"/>
          <w:sz w:val="32"/>
          <w:szCs w:val="32"/>
          <w:u w:val="single"/>
          <w:lang w:val="en-US" w:eastAsia="zh-CN"/>
        </w:rPr>
        <w:t>1</w:t>
      </w:r>
      <w:r>
        <w:rPr>
          <w:rFonts w:hint="eastAsia" w:ascii="仿宋" w:hAnsi="仿宋" w:eastAsia="仿宋"/>
          <w:sz w:val="32"/>
          <w:szCs w:val="32"/>
        </w:rPr>
        <w:t>辆，其中，副厅（市）级及以上领导用车</w:t>
      </w:r>
      <w:r>
        <w:rPr>
          <w:rFonts w:hint="eastAsia" w:ascii="仿宋" w:hAnsi="仿宋" w:eastAsia="仿宋"/>
          <w:sz w:val="32"/>
          <w:szCs w:val="32"/>
          <w:u w:val="single"/>
          <w:lang w:val="en-US" w:eastAsia="zh-CN"/>
        </w:rPr>
        <w:t>0</w:t>
      </w:r>
      <w:r>
        <w:rPr>
          <w:rFonts w:hint="eastAsia" w:ascii="仿宋" w:hAnsi="仿宋" w:eastAsia="仿宋"/>
          <w:sz w:val="32"/>
          <w:szCs w:val="32"/>
        </w:rPr>
        <w:t>辆、一般公务用车</w:t>
      </w:r>
      <w:r>
        <w:rPr>
          <w:rFonts w:hint="eastAsia" w:ascii="仿宋" w:hAnsi="仿宋" w:eastAsia="仿宋"/>
          <w:sz w:val="32"/>
          <w:szCs w:val="32"/>
          <w:u w:val="single"/>
          <w:lang w:val="en-US" w:eastAsia="zh-CN"/>
        </w:rPr>
        <w:t>1</w:t>
      </w:r>
      <w:r>
        <w:rPr>
          <w:rFonts w:hint="eastAsia" w:ascii="仿宋" w:hAnsi="仿宋" w:eastAsia="仿宋"/>
          <w:sz w:val="32"/>
          <w:szCs w:val="32"/>
        </w:rPr>
        <w:t>辆、一般执法执勤用车</w:t>
      </w:r>
      <w:r>
        <w:rPr>
          <w:rFonts w:hint="eastAsia" w:ascii="仿宋" w:hAnsi="仿宋" w:eastAsia="仿宋"/>
          <w:sz w:val="32"/>
          <w:szCs w:val="32"/>
          <w:u w:val="single"/>
          <w:lang w:val="en-US" w:eastAsia="zh-CN"/>
        </w:rPr>
        <w:t>0</w:t>
      </w:r>
      <w:r>
        <w:rPr>
          <w:rFonts w:hint="eastAsia" w:ascii="仿宋" w:hAnsi="仿宋" w:eastAsia="仿宋"/>
          <w:sz w:val="32"/>
          <w:szCs w:val="32"/>
        </w:rPr>
        <w:t>辆、特种专业技术用车</w:t>
      </w:r>
      <w:r>
        <w:rPr>
          <w:rFonts w:hint="eastAsia" w:ascii="仿宋" w:hAnsi="仿宋" w:eastAsia="仿宋"/>
          <w:sz w:val="32"/>
          <w:szCs w:val="32"/>
          <w:u w:val="single"/>
          <w:lang w:val="en-US" w:eastAsia="zh-CN"/>
        </w:rPr>
        <w:t>0</w:t>
      </w:r>
      <w:r>
        <w:rPr>
          <w:rFonts w:hint="eastAsia" w:ascii="仿宋" w:hAnsi="仿宋" w:eastAsia="仿宋"/>
          <w:sz w:val="32"/>
          <w:szCs w:val="32"/>
        </w:rPr>
        <w:t>辆、其他用车</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0</w:t>
      </w:r>
      <w:r>
        <w:rPr>
          <w:rFonts w:hint="eastAsia" w:ascii="仿宋" w:hAnsi="仿宋" w:eastAsia="仿宋"/>
          <w:sz w:val="32"/>
          <w:szCs w:val="32"/>
        </w:rPr>
        <w:t>辆；单位价值200万元以上大型设备</w:t>
      </w:r>
      <w:r>
        <w:rPr>
          <w:rFonts w:hint="eastAsia" w:ascii="仿宋" w:hAnsi="仿宋" w:eastAsia="仿宋"/>
          <w:sz w:val="32"/>
          <w:szCs w:val="32"/>
          <w:u w:val="single"/>
          <w:lang w:val="en-US" w:eastAsia="zh-CN"/>
        </w:rPr>
        <w:t>0</w:t>
      </w:r>
      <w:r>
        <w:rPr>
          <w:rFonts w:hint="eastAsia" w:ascii="仿宋" w:hAnsi="仿宋" w:eastAsia="仿宋"/>
          <w:sz w:val="32"/>
          <w:szCs w:val="32"/>
        </w:rPr>
        <w:t>台（套）。</w:t>
      </w:r>
    </w:p>
    <w:p>
      <w:pPr>
        <w:spacing w:line="580" w:lineRule="exact"/>
        <w:ind w:left="-185" w:leftChars="-88" w:right="-315" w:rightChars="-150" w:firstLine="643"/>
        <w:rPr>
          <w:rFonts w:hint="eastAsia" w:ascii="仿宋" w:hAnsi="仿宋" w:eastAsia="仿宋"/>
          <w:sz w:val="32"/>
          <w:szCs w:val="32"/>
        </w:rPr>
      </w:pPr>
      <w:r>
        <w:rPr>
          <w:rFonts w:hint="eastAsia" w:ascii="仿宋" w:hAnsi="仿宋" w:eastAsia="仿宋"/>
          <w:b/>
          <w:sz w:val="32"/>
          <w:szCs w:val="32"/>
        </w:rPr>
        <w:t>（六）预算绩效管理工作开展情况说明</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主要民生项目包括：</w:t>
      </w:r>
      <w:r>
        <w:rPr>
          <w:rFonts w:hint="eastAsia" w:ascii="仿宋" w:hAnsi="仿宋" w:eastAsia="仿宋"/>
          <w:sz w:val="32"/>
          <w:szCs w:val="32"/>
          <w:lang w:eastAsia="zh-CN"/>
        </w:rPr>
        <w:t>无</w:t>
      </w:r>
      <w:r>
        <w:rPr>
          <w:rFonts w:hint="eastAsia" w:ascii="仿宋" w:hAnsi="仿宋" w:eastAsia="仿宋"/>
          <w:sz w:val="32"/>
          <w:szCs w:val="32"/>
        </w:rPr>
        <w:t>，绩效评价结果：</w:t>
      </w:r>
      <w:r>
        <w:rPr>
          <w:rFonts w:hint="eastAsia" w:ascii="仿宋" w:hAnsi="仿宋" w:eastAsia="仿宋"/>
          <w:sz w:val="32"/>
          <w:szCs w:val="32"/>
          <w:lang w:eastAsia="zh-CN"/>
        </w:rPr>
        <w:t>无</w:t>
      </w:r>
      <w:r>
        <w:rPr>
          <w:rFonts w:hint="eastAsia" w:ascii="仿宋" w:hAnsi="仿宋" w:eastAsia="仿宋"/>
          <w:sz w:val="32"/>
          <w:szCs w:val="32"/>
        </w:rPr>
        <w:t>；</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重点支出项目包括：</w:t>
      </w:r>
      <w:r>
        <w:rPr>
          <w:rFonts w:hint="eastAsia" w:ascii="仿宋" w:hAnsi="仿宋" w:eastAsia="仿宋"/>
          <w:sz w:val="32"/>
          <w:szCs w:val="32"/>
          <w:lang w:eastAsia="zh-CN"/>
        </w:rPr>
        <w:t>无</w:t>
      </w:r>
      <w:r>
        <w:rPr>
          <w:rFonts w:hint="eastAsia" w:ascii="仿宋" w:hAnsi="仿宋" w:eastAsia="仿宋"/>
          <w:sz w:val="32"/>
          <w:szCs w:val="32"/>
        </w:rPr>
        <w:t>，绩效评价结果：</w:t>
      </w:r>
      <w:r>
        <w:rPr>
          <w:rFonts w:hint="eastAsia" w:ascii="仿宋" w:hAnsi="仿宋" w:eastAsia="仿宋"/>
          <w:sz w:val="32"/>
          <w:szCs w:val="32"/>
          <w:lang w:eastAsia="zh-CN"/>
        </w:rPr>
        <w:t>无</w:t>
      </w:r>
      <w:r>
        <w:rPr>
          <w:rFonts w:hint="eastAsia" w:ascii="仿宋" w:hAnsi="仿宋" w:eastAsia="仿宋"/>
          <w:sz w:val="32"/>
          <w:szCs w:val="32"/>
        </w:rPr>
        <w:t>。</w:t>
      </w:r>
    </w:p>
    <w:p>
      <w:pPr>
        <w:spacing w:line="580" w:lineRule="exact"/>
        <w:ind w:left="-185" w:leftChars="-88" w:right="-315" w:rightChars="-150" w:firstLine="640"/>
        <w:rPr>
          <w:rFonts w:hint="eastAsia" w:ascii="黑体" w:hAnsi="黑体" w:eastAsia="黑体"/>
          <w:sz w:val="32"/>
          <w:szCs w:val="32"/>
        </w:rPr>
      </w:pPr>
      <w:r>
        <w:rPr>
          <w:rFonts w:hint="eastAsia" w:ascii="黑体" w:hAnsi="黑体" w:eastAsia="黑体"/>
          <w:sz w:val="32"/>
          <w:szCs w:val="32"/>
        </w:rPr>
        <w:t>二、专业名词解释</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财政拨款收入：是指一般公共预算和政府性基金的拨款；</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财政拨款支出：是指使用一般公共预算和政府性基金拨款的支出；</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pPr>
        <w:spacing w:line="580" w:lineRule="exact"/>
        <w:ind w:left="-185" w:leftChars="-88" w:right="-315" w:rightChars="-150" w:firstLine="640"/>
        <w:rPr>
          <w:rFonts w:hint="eastAsia" w:ascii="仿宋" w:hAnsi="仿宋" w:eastAsia="仿宋"/>
          <w:sz w:val="32"/>
          <w:szCs w:val="32"/>
        </w:rPr>
      </w:pPr>
      <w:r>
        <w:rPr>
          <w:rFonts w:hint="eastAsia" w:ascii="仿宋" w:hAnsi="仿宋" w:eastAsia="仿宋"/>
          <w:sz w:val="32"/>
          <w:szCs w:val="32"/>
        </w:rPr>
        <w:t>机关运行经费支出：是指为保障机关运行，用于购买货物和服务的各项资金，包括</w:t>
      </w:r>
      <w:r>
        <w:rPr>
          <w:rFonts w:hint="eastAsia" w:ascii="仿宋" w:hAnsi="仿宋" w:eastAsia="仿宋"/>
          <w:sz w:val="32"/>
          <w:szCs w:val="32"/>
          <w:lang w:eastAsia="zh-CN"/>
        </w:rPr>
        <w:t>办公费、水费、电费、邮电费、培训费、公务接待费、工会经费、公务用车运行维护费等</w:t>
      </w:r>
      <w:r>
        <w:rPr>
          <w:rFonts w:hint="eastAsia" w:ascii="仿宋" w:hAnsi="仿宋" w:eastAsia="仿宋"/>
          <w:sz w:val="32"/>
          <w:szCs w:val="3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仿宋">
    <w:altName w:val="仿宋_GB2312"/>
    <w:panose1 w:val="02010609060101010101"/>
    <w:charset w:val="86"/>
    <w:family w:val="modern"/>
    <w:pitch w:val="default"/>
    <w:sig w:usb0="00000000" w:usb1="00000000" w:usb2="00000016" w:usb3="00000000" w:csb0="00040001" w:csb1="00000000"/>
  </w:font>
  <w:font w:name="黑体">
    <w:panose1 w:val="02010600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hruti">
    <w:panose1 w:val="02000500000000000000"/>
    <w:charset w:val="00"/>
    <w:family w:val="auto"/>
    <w:pitch w:val="default"/>
    <w:sig w:usb0="00040000" w:usb1="00000000" w:usb2="00000000" w:usb3="00000000" w:csb0="00000000" w:csb1="00000000"/>
  </w:font>
  <w:font w:name="Arial Rounded MT Bold">
    <w:panose1 w:val="020F0704030504030204"/>
    <w:charset w:val="00"/>
    <w:family w:val="auto"/>
    <w:pitch w:val="default"/>
    <w:sig w:usb0="00000003" w:usb1="00000000" w:usb2="00000000" w:usb3="00000000" w:csb0="20000001" w:csb1="00000000"/>
  </w:font>
  <w:font w:name="@宋体">
    <w:panose1 w:val="02010600030101010101"/>
    <w:charset w:val="86"/>
    <w:family w:val="auto"/>
    <w:pitch w:val="default"/>
    <w:sig w:usb0="00000003" w:usb1="080E0000" w:usb2="00000000" w:usb3="00000000" w:csb0="00040001" w:csb1="00000000"/>
  </w:font>
  <w:font w:name="@仿宋">
    <w:altName w:val="仿宋_GB2312"/>
    <w:panose1 w:val="00000000000000000000"/>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A61F3"/>
    <w:multiLevelType w:val="singleLevel"/>
    <w:tmpl w:val="57BA61F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8AE"/>
    <w:rsid w:val="00002554"/>
    <w:rsid w:val="00043F4D"/>
    <w:rsid w:val="00062240"/>
    <w:rsid w:val="00085847"/>
    <w:rsid w:val="000B476E"/>
    <w:rsid w:val="000C4FE3"/>
    <w:rsid w:val="000F4B70"/>
    <w:rsid w:val="001046B8"/>
    <w:rsid w:val="001525F7"/>
    <w:rsid w:val="0015372B"/>
    <w:rsid w:val="001577A8"/>
    <w:rsid w:val="0018091D"/>
    <w:rsid w:val="001A7928"/>
    <w:rsid w:val="001C40A2"/>
    <w:rsid w:val="001D33CF"/>
    <w:rsid w:val="001E3B29"/>
    <w:rsid w:val="001E6B84"/>
    <w:rsid w:val="0023075F"/>
    <w:rsid w:val="00237D77"/>
    <w:rsid w:val="00256EC5"/>
    <w:rsid w:val="00273534"/>
    <w:rsid w:val="00281EAE"/>
    <w:rsid w:val="00285AFB"/>
    <w:rsid w:val="002A1AA2"/>
    <w:rsid w:val="002A4BE1"/>
    <w:rsid w:val="002B60C4"/>
    <w:rsid w:val="002C3E3E"/>
    <w:rsid w:val="0030236E"/>
    <w:rsid w:val="0030411C"/>
    <w:rsid w:val="0031124D"/>
    <w:rsid w:val="0036763D"/>
    <w:rsid w:val="0038053D"/>
    <w:rsid w:val="003A1E3C"/>
    <w:rsid w:val="003C207F"/>
    <w:rsid w:val="003D0458"/>
    <w:rsid w:val="003D4970"/>
    <w:rsid w:val="003E15DA"/>
    <w:rsid w:val="004120A6"/>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97DA0"/>
    <w:rsid w:val="005A000F"/>
    <w:rsid w:val="005D7E7A"/>
    <w:rsid w:val="005F231C"/>
    <w:rsid w:val="00603A8C"/>
    <w:rsid w:val="00652A4C"/>
    <w:rsid w:val="006532CF"/>
    <w:rsid w:val="0067233C"/>
    <w:rsid w:val="006914A2"/>
    <w:rsid w:val="006A2EE7"/>
    <w:rsid w:val="006B1EB3"/>
    <w:rsid w:val="006B3393"/>
    <w:rsid w:val="006C1F8A"/>
    <w:rsid w:val="006C52EE"/>
    <w:rsid w:val="006E6D74"/>
    <w:rsid w:val="006F4C06"/>
    <w:rsid w:val="00700655"/>
    <w:rsid w:val="007346B1"/>
    <w:rsid w:val="00745EB7"/>
    <w:rsid w:val="00780987"/>
    <w:rsid w:val="0078792A"/>
    <w:rsid w:val="00792635"/>
    <w:rsid w:val="007A0257"/>
    <w:rsid w:val="007A6E48"/>
    <w:rsid w:val="007C1C1B"/>
    <w:rsid w:val="00800D38"/>
    <w:rsid w:val="00843FA3"/>
    <w:rsid w:val="00845F81"/>
    <w:rsid w:val="00851EF1"/>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54D3C"/>
    <w:rsid w:val="00983DCA"/>
    <w:rsid w:val="009957AD"/>
    <w:rsid w:val="00997A29"/>
    <w:rsid w:val="009B658D"/>
    <w:rsid w:val="009F0D06"/>
    <w:rsid w:val="00A15853"/>
    <w:rsid w:val="00A24613"/>
    <w:rsid w:val="00A35E9A"/>
    <w:rsid w:val="00A53C47"/>
    <w:rsid w:val="00A90ADA"/>
    <w:rsid w:val="00AA1118"/>
    <w:rsid w:val="00AA7808"/>
    <w:rsid w:val="00AF372C"/>
    <w:rsid w:val="00B51363"/>
    <w:rsid w:val="00B60A3E"/>
    <w:rsid w:val="00B8178A"/>
    <w:rsid w:val="00B870DF"/>
    <w:rsid w:val="00B91660"/>
    <w:rsid w:val="00B949F0"/>
    <w:rsid w:val="00B96C8B"/>
    <w:rsid w:val="00BA68C4"/>
    <w:rsid w:val="00BB07BC"/>
    <w:rsid w:val="00BB14DD"/>
    <w:rsid w:val="00BE2734"/>
    <w:rsid w:val="00BF703C"/>
    <w:rsid w:val="00C123C8"/>
    <w:rsid w:val="00C157D4"/>
    <w:rsid w:val="00C53D8A"/>
    <w:rsid w:val="00C558B2"/>
    <w:rsid w:val="00C63CC4"/>
    <w:rsid w:val="00C7747A"/>
    <w:rsid w:val="00C86E83"/>
    <w:rsid w:val="00C91CD5"/>
    <w:rsid w:val="00C969B7"/>
    <w:rsid w:val="00CC29E2"/>
    <w:rsid w:val="00D1427B"/>
    <w:rsid w:val="00D34DE3"/>
    <w:rsid w:val="00D42395"/>
    <w:rsid w:val="00D74CA8"/>
    <w:rsid w:val="00D753F3"/>
    <w:rsid w:val="00D80483"/>
    <w:rsid w:val="00DC6620"/>
    <w:rsid w:val="00DF052E"/>
    <w:rsid w:val="00E27208"/>
    <w:rsid w:val="00E77D53"/>
    <w:rsid w:val="00E9171A"/>
    <w:rsid w:val="00EA24C7"/>
    <w:rsid w:val="00EC7431"/>
    <w:rsid w:val="00EF13B7"/>
    <w:rsid w:val="00F01444"/>
    <w:rsid w:val="00F01799"/>
    <w:rsid w:val="00F036B3"/>
    <w:rsid w:val="00F05A20"/>
    <w:rsid w:val="00F578DC"/>
    <w:rsid w:val="00F7754C"/>
    <w:rsid w:val="00F8627F"/>
    <w:rsid w:val="00FA2034"/>
    <w:rsid w:val="00FA5B2E"/>
    <w:rsid w:val="00FB78A0"/>
    <w:rsid w:val="00FF60D7"/>
    <w:rsid w:val="15A3141D"/>
    <w:rsid w:val="1B617328"/>
    <w:rsid w:val="3271601A"/>
    <w:rsid w:val="32BE067A"/>
    <w:rsid w:val="405F5418"/>
    <w:rsid w:val="4EE9154E"/>
    <w:rsid w:val="53ED13ED"/>
    <w:rsid w:val="5E276495"/>
    <w:rsid w:val="69B2350C"/>
    <w:rsid w:val="6B5774D6"/>
    <w:rsid w:val="6DCE2422"/>
    <w:rsid w:val="789F1A22"/>
    <w:rsid w:val="792A75A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271</Words>
  <Characters>1551</Characters>
  <Lines>12</Lines>
  <Paragraphs>3</Paragraphs>
  <ScaleCrop>false</ScaleCrop>
  <LinksUpToDate>false</LinksUpToDate>
  <CharactersWithSpaces>1819</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2016-08-20T03:26:00Z</dcterms:created>
  <dc:creator>辛妙玲</dc:creator>
  <cp:lastModifiedBy>Administrator</cp:lastModifiedBy>
  <cp:lastPrinted>2016-08-22T09:09:00Z</cp:lastPrinted>
  <dcterms:modified xsi:type="dcterms:W3CDTF">2016-08-22T09:25:43Z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